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39.emf" ContentType="image/x-emf"/>
  <Override PartName="/word/media/image4.emf" ContentType="image/x-emf"/>
  <Override PartName="/word/media/image6.emf" ContentType="image/x-emf"/>
  <Override PartName="/word/media/image8.emf" ContentType="image/x-emf"/>
  <Override PartName="/word/media/image10.emf" ContentType="image/x-emf"/>
  <Override PartName="/word/media/image12.emf" ContentType="image/x-emf"/>
  <Override PartName="/word/media/image21.emf" ContentType="image/x-emf"/>
  <Override PartName="/word/media/image30.emf" ContentType="image/x-emf"/>
  <Override PartName="/word/media/image14.emf" ContentType="image/x-emf"/>
  <Override PartName="/word/media/image23.emf" ContentType="image/x-emf"/>
  <Override PartName="/word/media/image32.emf" ContentType="image/x-emf"/>
  <Override PartName="/word/media/image41.emf" ContentType="image/x-emf"/>
  <Override PartName="/word/media/image16.emf" ContentType="image/x-emf"/>
  <Override PartName="/word/media/image25.emf" ContentType="image/x-emf"/>
  <Override PartName="/word/media/image34.emf" ContentType="image/x-emf"/>
  <Override PartName="/word/media/image43.emf" ContentType="image/x-emf"/>
  <Override PartName="/word/media/image18.emf" ContentType="image/x-emf"/>
  <Override PartName="/word/media/image27.emf" ContentType="image/x-emf"/>
  <Override PartName="/word/media/image36.emf" ContentType="image/x-emf"/>
  <Override PartName="/word/media/image29.emf" ContentType="image/x-emf"/>
  <Override PartName="/word/media/image38.emf" ContentType="image/x-emf"/>
  <Override PartName="/word/media/image3.emf" ContentType="image/x-emf"/>
  <Override PartName="/word/media/image5.emf" ContentType="image/x-emf"/>
  <Override PartName="/word/media/image7.emf" ContentType="image/x-emf"/>
  <Override PartName="/word/media/image9.emf" ContentType="image/x-emf"/>
  <Override PartName="/word/media/image11.emf" ContentType="image/x-emf"/>
  <Override PartName="/word/media/image20.emf" ContentType="image/x-emf"/>
  <Override PartName="/word/media/image13.emf" ContentType="image/x-emf"/>
  <Override PartName="/word/media/image22.emf" ContentType="image/x-emf"/>
  <Override PartName="/word/media/image31.emf" ContentType="image/x-emf"/>
  <Override PartName="/word/media/image40.emf" ContentType="image/x-emf"/>
  <Override PartName="/word/media/image15.emf" ContentType="image/x-emf"/>
  <Override PartName="/word/media/image24.emf" ContentType="image/x-emf"/>
  <Override PartName="/word/media/image33.emf" ContentType="image/x-emf"/>
  <Override PartName="/word/media/image42.emf" ContentType="image/x-emf"/>
  <Override PartName="/word/media/image17.emf" ContentType="image/x-emf"/>
  <Override PartName="/word/media/image26.emf" ContentType="image/x-emf"/>
  <Override PartName="/word/media/image35.emf" ContentType="image/x-emf"/>
  <Override PartName="/word/media/image19.emf" ContentType="image/x-emf"/>
  <Override PartName="/word/media/image28.emf" ContentType="image/x-emf"/>
  <Override PartName="/word/media/image37.emf" ContentType="image/x-emf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cs="Arial" w:hAnsi="Arial"/>
        </w:rPr>
      </w:pPr>
      <w:bookmarkStart w:id="0" w:name="_Toc124919777"/>
      <w:bookmarkStart w:id="1" w:name="_Toc124840252"/>
      <w:r>
        <w:rPr>
          <w:rFonts w:ascii="Arial" w:cs="Arial" w:hAnsi="Arial"/>
        </w:rPr>
        <w:t xml:space="preserve">  </w:t>
      </w:r>
      <w:r>
        <w:pict>
          <v:rect fillcolor="#FFFFFF" strokecolor="#000000" strokeweight="3pt" style="position:absolute;width:504pt;height:728.4pt;margin-top:0pt;margin-left:-17.95pt">
            <v:textbox inset="7.2pt,3.6pt,7.2pt,3.6pt">
              <w:txbxContent>
                <w:p>
                  <w:pPr>
                    <w:pStyle w:val="style54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</w:p>
                <w:p>
                  <w:pPr>
                    <w:pStyle w:val="style78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ТЕХНИКО-ЭКОНОМИЧЕСКИЙ ПАСПОРТ</w:t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bookmarkStart w:id="2" w:name="_Toc124919777"/>
      <w:bookmarkStart w:id="3" w:name="_Toc124840252"/>
      <w:bookmarkStart w:id="4" w:name="_Toc124840253"/>
      <w:bookmarkEnd w:id="2"/>
      <w:bookmarkEnd w:id="3"/>
      <w:bookmarkEnd w:id="4"/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многоквартирного дома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</w:t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Дата составления: </w:t>
      </w:r>
      <w:bookmarkStart w:id="5" w:name="crdate"/>
      <w:bookmarkEnd w:id="5"/>
      <w:r>
        <w:rPr>
          <w:u w:val="single"/>
          <w:lang w:val="ru-RU"/>
        </w:rPr>
        <w:t>30.11.2012</w:t>
      </w:r>
      <w:r>
        <w:rPr>
          <w:lang w:val="ru-RU"/>
        </w:rPr>
        <w:t xml:space="preserve">       </w:t>
      </w:r>
    </w:p>
    <w:p>
      <w:pPr>
        <w:pStyle w:val="style55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  <w:color w:val="3366FF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Район Санкт-Петербурга:</w:t>
      </w:r>
      <w:r>
        <w:rPr>
          <w:rFonts w:ascii="Arial" w:cs="Arial" w:hAnsi="Arial"/>
          <w:color w:val="3366FF"/>
          <w:sz w:val="28"/>
          <w:szCs w:val="28"/>
        </w:rPr>
        <w:t xml:space="preserve"> </w:t>
      </w:r>
      <w:bookmarkStart w:id="6" w:name="distr"/>
      <w:bookmarkEnd w:id="6"/>
      <w:r>
        <w:rPr>
          <w:rFonts w:ascii="Arial" w:cs="Arial" w:hAnsi="Arial"/>
          <w:color w:val="3366FF"/>
          <w:sz w:val="28"/>
          <w:szCs w:val="28"/>
        </w:rPr>
        <w:t>Московский район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Улица (проспект): </w:t>
      </w:r>
      <w:bookmarkStart w:id="7" w:name="street"/>
      <w:bookmarkEnd w:id="7"/>
      <w:r>
        <w:rPr>
          <w:rFonts w:ascii="Arial" w:cs="Arial" w:hAnsi="Arial"/>
          <w:sz w:val="28"/>
          <w:szCs w:val="28"/>
        </w:rPr>
        <w:t xml:space="preserve">Орджоникидзе ул.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Номер дома: </w:t>
      </w:r>
      <w:bookmarkStart w:id="8" w:name="Number"/>
      <w:bookmarkEnd w:id="8"/>
      <w:r>
        <w:rPr>
          <w:rFonts w:ascii="Arial" w:cs="Arial" w:hAnsi="Arial"/>
          <w:sz w:val="28"/>
          <w:szCs w:val="28"/>
        </w:rPr>
        <w:t xml:space="preserve">20        Корпус </w:t>
      </w:r>
      <w:bookmarkStart w:id="9" w:name="Build"/>
      <w:bookmarkEnd w:id="9"/>
      <w:r>
        <w:rPr>
          <w:rFonts w:ascii="Arial" w:cs="Arial" w:hAnsi="Arial"/>
          <w:sz w:val="28"/>
          <w:szCs w:val="28"/>
        </w:rPr>
        <w:t xml:space="preserve">       Литера </w:t>
      </w:r>
      <w:bookmarkStart w:id="10" w:name="Litera"/>
      <w:bookmarkEnd w:id="10"/>
      <w:r>
        <w:rPr>
          <w:rFonts w:ascii="Arial" w:cs="Arial" w:hAnsi="Arial"/>
          <w:sz w:val="28"/>
          <w:szCs w:val="28"/>
        </w:rPr>
        <w:t>(А)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Категория: </w:t>
      </w:r>
      <w:bookmarkStart w:id="11" w:name="cat"/>
      <w:bookmarkEnd w:id="11"/>
      <w:r>
        <w:rPr>
          <w:rFonts w:ascii="Arial" w:cs="Arial" w:hAnsi="Arial"/>
          <w:sz w:val="28"/>
          <w:szCs w:val="28"/>
        </w:rPr>
        <w:t>«Хрущевки» кирпичные, постройки 1957-1970 г.г.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Инвентарный номер: </w:t>
      </w:r>
      <w:bookmarkStart w:id="12" w:name="invnum"/>
      <w:bookmarkEnd w:id="12"/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rPr>
          <w:rFonts w:ascii="Arial" w:cs="Arial" w:hAnsi="Arial"/>
          <w:sz w:val="28"/>
          <w:szCs w:val="28"/>
        </w:rPr>
      </w:pPr>
      <w:bookmarkStart w:id="13" w:name="cadnum"/>
      <w:bookmarkEnd w:id="13"/>
      <w:r>
        <w:rPr>
          <w:rFonts w:ascii="Arial" w:cs="Arial" w:hAnsi="Arial"/>
          <w:sz w:val="28"/>
          <w:szCs w:val="28"/>
        </w:rPr>
        <w:t>Кадастровый номер:</w:t>
      </w:r>
    </w:p>
    <w:p>
      <w:pPr>
        <w:pStyle w:val="style0"/>
        <w:spacing w:line="360" w:lineRule="auto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  <w:t>Cанкт-Петербург</w:t>
      </w:r>
    </w:p>
    <w:p>
      <w:pPr>
        <w:pStyle w:val="style0"/>
        <w:spacing w:line="100" w:lineRule="atLeast"/>
        <w:jc w:val="center"/>
        <w:rPr/>
      </w:pPr>
      <w:r>
        <w:rPr>
          <w:rFonts w:ascii="Arial" w:cs="Arial" w:hAnsi="Arial"/>
          <w:b/>
          <w:bCs/>
          <w:color w:val="800000"/>
          <w:sz w:val="28"/>
          <w:szCs w:val="28"/>
        </w:rPr>
        <w:t>2012 г.</w:t>
      </w:r>
      <w:r>
        <w:rPr/>
        <w:t xml:space="preserve"> </w:t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765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pageBreakBefore/>
        <w:rPr/>
      </w:pPr>
      <w:r>
        <w:rPr/>
      </w:r>
    </w:p>
    <w:p>
      <w:pPr>
        <w:sectPr>
          <w:headerReference r:id="rId5" w:type="default"/>
          <w:footerReference r:id="rId6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31.95pt;height:575.95pt" type="shapetype_75">
              <v:fill detectmouseclick="t" r:id="rId4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31.95pt;height:575.95pt" type="shapetype_75">
              <v:fill detectmouseclick="t" r:id="rId4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Орджоникидзе, д. 20,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pict>
            <v:shape id="shape_0" style="position:absolute;margin-left:0pt;margin-top:0pt;width:431.95pt;height:575.95pt" type="shapetype_75">
              <v:fill detectmouseclick="t" r:id="rId7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31.95pt;height:575.95pt" type="shapetype_75">
              <v:fill detectmouseclick="t" r:id="rId7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Орджоникидзе, д. 20,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pageBreakBefore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bookmarkStart w:id="14" w:name="_Toc127611455"/>
      <w:bookmarkStart w:id="15" w:name="_Toc127611455"/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tbl>
      <w:tblPr>
        <w:tblW w:type="dxa" w:w="9355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41"/>
        <w:gridCol w:w="4413"/>
      </w:tblGrid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6" w:name="_Toc127611455"/>
      <w:bookmarkEnd w:id="16"/>
      <w:r>
        <w:rPr>
          <w:rFonts w:ascii="Arial" w:cs="Arial" w:hAnsi="Arial"/>
          <w:sz w:val="28"/>
          <w:szCs w:val="28"/>
        </w:rPr>
        <w:t>СОДЕРЖАНИЕ</w:t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8" w:type="default"/>
          <w:footerReference r:id="rId9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sectPr>
          <w:type w:val="continuous"/>
          <w:pgSz w:h="16838" w:w="11906"/>
          <w:pgMar w:bottom="851" w:footer="709" w:gutter="0" w:header="709" w:left="1701" w:right="567" w:top="851"/>
          <w:formProt/>
          <w:textDirection w:val="lrTb"/>
          <w:docGrid w:charSpace="4096" w:linePitch="360" w:type="default"/>
        </w:sectPr>
        <w:pStyle w:val="style67"/>
        <w:tabs>
          <w:tab w:leader="dot" w:pos="9638" w:val="right"/>
        </w:tabs>
        <w:rPr>
          <w:rStyle w:val="style48"/>
        </w:rPr>
      </w:pPr>
      <w:r>
        <w:fldChar w:fldCharType="begin"/>
      </w:r>
      <w:r>
        <w:instrText> TOC </w:instrText>
      </w:r>
      <w:r>
        <w:fldChar w:fldCharType="separate"/>
      </w:r>
      <w:hyperlink w:anchor="__RefHeading__6039_1169684046">
        <w:r>
          <w:rPr>
            <w:rStyle w:val="style48"/>
          </w:rPr>
          <w:t>1. Общая часть</w:t>
          <w:tab/>
          <w:t>5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41_1169684046">
        <w:r>
          <w:rPr>
            <w:rStyle w:val="style48"/>
          </w:rPr>
          <w:t>2. Общие сведения о многоквартирном доме</w:t>
          <w:tab/>
          <w:t>6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43_1169684046">
        <w:r>
          <w:rPr>
            <w:rStyle w:val="style48"/>
          </w:rPr>
          <w:t>3. Экспликация земельного участка</w:t>
          <w:tab/>
          <w:t>8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45_1169684046">
        <w:r>
          <w:rPr>
            <w:rStyle w:val="style48"/>
          </w:rPr>
          <w:t>4. Инженерное оборудование *</w:t>
          <w:tab/>
          <w:t>10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47_1169684046">
        <w:r>
          <w:rPr>
            <w:rStyle w:val="style48"/>
          </w:rPr>
          <w:t>5. Специальное инженерное оборудование *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49_1169684046">
        <w:r>
          <w:rPr>
            <w:rStyle w:val="style48"/>
          </w:rPr>
          <w:t>6. Общие показатели конструктивных элементов и инженерных систем и их частей в составе общего имущества многоквартирного дома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51_1169684046">
        <w:r>
          <w:rPr>
            <w:rStyle w:val="style48"/>
          </w:rPr>
          <w:t>7. Энергетические характеристики многоквартирного дома</w:t>
          <w:tab/>
          <w:t>20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53_1169684046">
        <w:r>
          <w:rPr>
            <w:rStyle w:val="style48"/>
          </w:rPr>
          <w:t>8. Ведомость интегральной оценки технического состояния многоквартирного дома по адресу: Орджоникидзе ул. 20 литера (А)</w:t>
          <w:tab/>
          <w:t>27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055_1169684046">
        <w:r>
          <w:rPr>
            <w:rStyle w:val="style48"/>
          </w:rPr>
          <w:t>9. Рекомендации по проведению текущего ремонта здания и капитального ремонта его отдельных элементов</w:t>
          <w:tab/>
          <w:t>29</w:t>
        </w:r>
      </w:hyperlink>
      <w:r>
        <w:fldChar w:fldCharType="end"/>
      </w:r>
    </w:p>
    <w:p>
      <w:pPr>
        <w:sectPr>
          <w:headerReference r:id="rId10" w:type="default"/>
          <w:footerReference r:id="rId11" w:type="default"/>
          <w:type w:val="nextPage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pStyle w:val="style1"/>
        <w:jc w:val="center"/>
        <w:rPr/>
      </w:pPr>
      <w:hyperlink w:anchor="_Toc342049041">
        <w:r>
          <w:rPr/>
        </w:r>
      </w:hyperlink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7" w:name="__RefHeading__6039_1169684046"/>
      <w:bookmarkStart w:id="18" w:name="_Toc342049041"/>
      <w:bookmarkEnd w:id="17"/>
      <w:bookmarkEnd w:id="18"/>
      <w:r>
        <w:rPr>
          <w:rFonts w:ascii="Arial" w:cs="Arial" w:hAnsi="Arial"/>
          <w:b/>
          <w:bCs/>
          <w:color w:val="FF0000"/>
          <w:sz w:val="32"/>
          <w:szCs w:val="32"/>
        </w:rPr>
        <w:t>1. Общая часть</w:t>
      </w:r>
    </w:p>
    <w:p>
      <w:pPr>
        <w:pStyle w:val="style58"/>
        <w:jc w:val="center"/>
        <w:rPr>
          <w:rFonts w:ascii="Arial" w:cs="Arial" w:hAnsi="Arial"/>
          <w:color w:val="FF0000"/>
          <w:sz w:val="28"/>
          <w:szCs w:val="28"/>
        </w:rPr>
      </w:pPr>
      <w:r>
        <w:rPr>
          <w:rFonts w:ascii="Arial" w:cs="Arial" w:hAnsi="Arial"/>
          <w:color w:val="FF0000"/>
          <w:sz w:val="28"/>
          <w:szCs w:val="28"/>
        </w:rPr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1.1. Технико-экономический паспорт многоквартирного дома (далее ТЭП) предназначен для обеспечения собственников и нанимателей жилых помещений, собственников нежилых помещений, управляющих и обслуживающих организаций  полными и достоверными сведениями о потребительских свойствах, технических и экономических характеристиках многоквартирного дома. </w:t>
      </w:r>
    </w:p>
    <w:p>
      <w:pPr>
        <w:pStyle w:val="style63"/>
        <w:spacing w:line="360" w:lineRule="auto"/>
        <w:ind w:firstLine="708" w:left="0" w:right="0"/>
        <w:rPr>
          <w:rFonts w:ascii="Arial" w:cs="Arial" w:hAnsi="Arial"/>
        </w:rPr>
      </w:pPr>
      <w:r>
        <w:rPr>
          <w:rFonts w:ascii="Arial" w:cs="Arial" w:hAnsi="Arial"/>
        </w:rPr>
        <w:t>1.2. ТЭП многоквартирного дома содержит подробные данные о составе и объёмах (площади) конструктивных элементов и инженерных систем здания, сведения по оценке их технического состояния, полученные на основании визуальных осмотров (обследований)  домов и рекомендации по проведению текущего  ремонта здания и капитального ремонта его  отдельных  элементов.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1.3. Данные ТЭП многоквартирного дома используются в процессе управления содержанием и ремонтом  этого дома в целях: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организации надлежащей технической эксплуатации жилых зданий;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адресного планирования капитального и текущего ремонта;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расчета затрат на содержание ремонта общего имущества многоквартирного дома, в т.ч. определения потребной численности и фонда заработной платы работников управляющих и обслуживающих жилищных организаций по каждому многоквартирному дому;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для ведения лицевого счета многоквартирного дома.</w:t>
      </w:r>
    </w:p>
    <w:p>
      <w:pPr>
        <w:pStyle w:val="style50"/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1.4. Данные ТЭП многоквартирных домов в Санкт-Петербурге обобщаются в виде единой информационной базы для использования в целях  решения  технических, экономических и финансовых задач, возникающих в процессе оперативного управления жилищным фондом города.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1.5. Технико-экономический паспорт заполняется и ведется собственниками, управляющими организациями  (управляющими).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1.6.  Информация, представленная в ТЭП актуализируется дважды в год на основании материалов плановых весенних и осенних технических осмотров здания. Данные паспорта корректируются также по результатам работ текущего и капитального многоквартирного  дома, а также на основании материалов ГУ «ГУИОН». 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1.7.  Технико-экономический паспорт заполняется и ведется на основании следующих нормативных документов: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Правила оценки физического износа (ВСН 53-86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по техническому обследованию жилых зданий (ВСН 57-88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об организации и проведении реконструкции, ремонта и технического обслуживания зданий и объектов коммунального и социально-культурного назначения (ВСН 58-88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Приказ Госстроя РФ № 170 от 27 сентября 2003 г. -  Правила и нормы технической эксплуатации жилищного фонда. </w:t>
      </w:r>
    </w:p>
    <w:p>
      <w:pPr>
        <w:pStyle w:val="style50"/>
        <w:pageBreakBefore/>
        <w:spacing w:line="360" w:lineRule="auto"/>
        <w:ind w:hanging="0" w:left="1416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9" w:name="__RefHeading__6041_1169684046"/>
      <w:bookmarkStart w:id="20" w:name="_Toc342049042"/>
      <w:bookmarkEnd w:id="19"/>
      <w:bookmarkEnd w:id="20"/>
      <w:r>
        <w:rPr>
          <w:rFonts w:ascii="Arial" w:cs="Arial" w:hAnsi="Arial"/>
          <w:b/>
          <w:bCs/>
          <w:color w:val="FF0000"/>
          <w:sz w:val="32"/>
          <w:szCs w:val="32"/>
        </w:rPr>
        <w:t>2. Общие сведения о многоквартирном доме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07"/>
        <w:gridCol w:w="1011"/>
        <w:gridCol w:w="331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Ед. измер.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Серия, тип проекта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Индивидуальный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постройки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1961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проведения реконструкции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11379,0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здания всего: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2769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жилых помещений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2502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нежилых помещений функционального назначения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tabs>
                <w:tab w:leader="none" w:pos="1455" w:val="left"/>
                <w:tab w:leader="none" w:pos="1546" w:val="center"/>
              </w:tabs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лестниц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этажей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чел.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148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64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Мансарды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" w:name="_Toc124919781"/>
      <w:bookmarkStart w:id="22" w:name="_Toc124855393"/>
      <w:bookmarkStart w:id="23" w:name="_Toc124840257"/>
      <w:bookmarkStart w:id="24" w:name="_Toc124919781"/>
      <w:bookmarkStart w:id="25" w:name="_Toc124855393"/>
      <w:bookmarkStart w:id="26" w:name="_Toc124840257"/>
      <w:bookmarkEnd w:id="24"/>
      <w:bookmarkEnd w:id="25"/>
      <w:bookmarkEnd w:id="26"/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2.1. Сведения о капитальном ремонте многоквартирного дома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3"/>
        <w:gridCol w:w="5331"/>
        <w:gridCol w:w="2214"/>
      </w:tblGrid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Виды работ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Источник финансирования</w:t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2004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Ремонт конструкций крыш и замена покрытий. (891 кв.м).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2.2. Характеристика жилых помещений и их заселения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2.2.1. Отдельные квартиры</w:t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14"/>
        <w:gridCol w:w="1140"/>
        <w:gridCol w:w="1075"/>
        <w:gridCol w:w="913"/>
        <w:gridCol w:w="911"/>
        <w:gridCol w:w="837"/>
        <w:gridCol w:w="879"/>
        <w:gridCol w:w="1005"/>
        <w:gridCol w:w="963"/>
      </w:tblGrid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Наименование показателя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2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3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4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5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6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7 </w:t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и более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ВСЕГО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26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26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28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48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102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814,9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584,3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883,7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2282,9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455,7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402,4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593,9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1452</w:t>
            </w:r>
          </w:p>
        </w:tc>
      </w:tr>
      <w:tr>
        <w:trPr>
          <w:cantSplit w:val="true"/>
        </w:trPr>
        <w:tc>
          <w:tcPr>
            <w:tcW w:type="dxa" w:w="963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  <w:t>2.2.2. Коммунальные квартиры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219,1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219,1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142,0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142</w:t>
            </w:r>
          </w:p>
        </w:tc>
      </w:tr>
    </w:tbl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2.2.3. Общежития</w:t>
      </w:r>
    </w:p>
    <w:p>
      <w:pPr>
        <w:pStyle w:val="style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pict>
          <v:rect style="position:absolute;width:491.4pt;height:85.4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7" w:name="__UnoMark__758_1169684046"/>
                        <w:bookmarkEnd w:id="27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8" w:name="__UnoMark__759_1169684046"/>
                        <w:bookmarkStart w:id="29" w:name="__UnoMark__760_1169684046"/>
                        <w:bookmarkEnd w:id="28"/>
                        <w:bookmarkEnd w:id="2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30" w:name="__UnoMark__761_1169684046"/>
                        <w:bookmarkStart w:id="31" w:name="__UnoMark__762_1169684046"/>
                        <w:bookmarkEnd w:id="30"/>
                        <w:bookmarkEnd w:id="3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2" w:name="__UnoMark__763_1169684046"/>
                        <w:bookmarkStart w:id="33" w:name="__UnoMark__764_1169684046"/>
                        <w:bookmarkEnd w:id="32"/>
                        <w:bookmarkEnd w:id="3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комнат в общежитии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4" w:name="__UnoMark__765_1169684046"/>
                        <w:bookmarkStart w:id="35" w:name="__UnoMark__766_1169684046"/>
                        <w:bookmarkEnd w:id="34"/>
                        <w:bookmarkEnd w:id="3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6" w:name="__UnoMark__767_1169684046"/>
                        <w:bookmarkStart w:id="37" w:name="__UnoMark__768_1169684046"/>
                        <w:bookmarkEnd w:id="36"/>
                        <w:bookmarkEnd w:id="3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8" w:name="__UnoMark__769_1169684046"/>
                        <w:bookmarkStart w:id="39" w:name="__UnoMark__770_1169684046"/>
                        <w:bookmarkEnd w:id="38"/>
                        <w:bookmarkEnd w:id="3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0" w:name="__UnoMark__771_1169684046"/>
                        <w:bookmarkEnd w:id="40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1" w:name="__UnoMark__772_1169684046"/>
                        <w:bookmarkEnd w:id="41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2" w:name="__UnoMark__773_1169684046"/>
                        <w:bookmarkStart w:id="43" w:name="__UnoMark__774_1169684046"/>
                        <w:bookmarkEnd w:id="42"/>
                        <w:bookmarkEnd w:id="4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4" w:name="__UnoMark__775_1169684046"/>
                        <w:bookmarkStart w:id="45" w:name="__UnoMark__776_1169684046"/>
                        <w:bookmarkEnd w:id="44"/>
                        <w:bookmarkEnd w:id="4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Жилая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6" w:name="__UnoMark__777_1169684046"/>
                        <w:bookmarkEnd w:id="46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7" w:name="__UnoMark__778_1169684046"/>
                        <w:bookmarkEnd w:id="47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8" w:name="__UnoMark__779_1169684046"/>
                        <w:bookmarkEnd w:id="48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2.2.4. Прочие показатели</w: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  <w:r>
        <w:pict>
          <v:rect style="position:absolute;width:491.4pt;height:68.7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49" w:name="__UnoMark__812_1169684046"/>
                        <w:bookmarkEnd w:id="4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0" w:name="__UnoMark__813_1169684046"/>
                        <w:bookmarkStart w:id="51" w:name="__UnoMark__814_1169684046"/>
                        <w:bookmarkEnd w:id="50"/>
                        <w:bookmarkEnd w:id="5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2" w:name="__UnoMark__815_1169684046"/>
                        <w:bookmarkStart w:id="53" w:name="__UnoMark__816_1169684046"/>
                        <w:bookmarkEnd w:id="52"/>
                        <w:bookmarkEnd w:id="53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4" w:name="__UnoMark__817_1169684046"/>
                        <w:bookmarkStart w:id="55" w:name="__UnoMark__818_1169684046"/>
                        <w:bookmarkEnd w:id="54"/>
                        <w:bookmarkEnd w:id="5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6" w:name="__UnoMark__819_1169684046"/>
                        <w:bookmarkStart w:id="57" w:name="__UnoMark__820_1169684046"/>
                        <w:bookmarkEnd w:id="56"/>
                        <w:bookmarkEnd w:id="5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8" w:name="__UnoMark__821_1169684046"/>
                        <w:bookmarkStart w:id="59" w:name="__UnoMark__822_1169684046"/>
                        <w:bookmarkEnd w:id="58"/>
                        <w:bookmarkEnd w:id="5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0" w:name="__UnoMark__823_1169684046"/>
                        <w:bookmarkStart w:id="61" w:name="__UnoMark__824_1169684046"/>
                        <w:bookmarkEnd w:id="60"/>
                        <w:bookmarkEnd w:id="61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62" w:name="__UnoMark__825_1169684046"/>
                        <w:bookmarkEnd w:id="62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63" w:name="__UnoMark__826_1169684046"/>
                        <w:bookmarkEnd w:id="63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4" w:name="__UnoMark__827_1169684046"/>
                        <w:bookmarkEnd w:id="64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2.3. Эксплуатационные показатели общего имущества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 xml:space="preserve">Уборочные площади общего имущества 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многоквартирного жилого дома (площадь, м</w:t>
      </w:r>
      <w:r>
        <w:rPr>
          <w:rFonts w:ascii="Arial" w:cs="Arial" w:hAnsi="Arial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Arial" w:cs="Arial" w:hAnsi="Arial"/>
          <w:b/>
          <w:bCs/>
          <w:i/>
          <w:iCs/>
          <w:sz w:val="24"/>
          <w:szCs w:val="24"/>
        </w:rPr>
        <w:t>)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7"/>
        <w:gridCol w:w="432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Наименование общего имущества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Лестничные марши и площадки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228,0</w:t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Коридоры мест общего пользования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Служебные помещения,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39</w:t>
            </w:r>
          </w:p>
        </w:tc>
      </w:tr>
      <w:tr>
        <w:trPr>
          <w:trHeight w:hRule="atLeast" w:val="66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офисные помещения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Красные уголки, клубы, детские комнаты, помещения консьержей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Технические помещения ( теплоцентры, водомерные узлы,электрощитовые, мусороприемные камеры и т.п.)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39,0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Придомовая территория, всего: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1813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688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класс 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tabs>
                <w:tab w:leader="none" w:pos="612" w:val="center"/>
                <w:tab w:leader="none" w:pos="1200" w:val="left"/>
              </w:tabs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688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688,0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неусовершенствованным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503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503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503,0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Без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Газоны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622,0</w:t>
            </w:r>
          </w:p>
        </w:tc>
      </w:tr>
      <w:tr>
        <w:trPr>
          <w:cantSplit w:val="false"/>
        </w:trPr>
        <w:tc>
          <w:tcPr>
            <w:tcW w:type="dxa" w:w="9827"/>
            <w:gridSpan w:val="5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FFFFFF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</w:pPr>
            <w:bookmarkStart w:id="65" w:name="__RefHeading__6043_1169684046"/>
            <w:bookmarkStart w:id="66" w:name="_Toc342049043"/>
            <w:bookmarkEnd w:id="65"/>
            <w:bookmarkEnd w:id="66"/>
            <w:r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  <w:t>3. Экспликация земельного участка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</w:rPr>
              <w:t xml:space="preserve">Территория, 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документам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фактическому пользованию,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2500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Застроенная, всего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687,0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Незастроенная,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1813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Твердые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1191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проезды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тротуары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val="en-US"/>
              </w:rPr>
            </w:pPr>
            <w:r>
              <w:rPr>
                <w:rFonts w:ascii="Arial" w:cs="Arial" w:hAnsi="Arial"/>
                <w:b/>
                <w:bCs/>
              </w:rPr>
              <w:t>прочие</w:t>
            </w:r>
            <w:r>
              <w:rPr>
                <w:rFonts w:ascii="Arial" w:cs="Arial" w:hAnsi="Arial"/>
                <w:b/>
                <w:bCs/>
                <w:lang w:val="en-US"/>
              </w:rPr>
              <w:t xml:space="preserve"> </w:t>
            </w:r>
          </w:p>
        </w:tc>
      </w:tr>
      <w:tr>
        <w:trPr>
          <w:trHeight w:hRule="atLeast" w:val="477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688,0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503,0</w:t>
            </w:r>
          </w:p>
        </w:tc>
      </w:tr>
      <w:tr>
        <w:trPr>
          <w:cantSplit w:val="tru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Площадки, всего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детские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спортивные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eastAsia="ja-JP"/>
              </w:rPr>
            </w:pPr>
            <w:r>
              <w:rPr>
                <w:rFonts w:ascii="Arial" w:cs="Arial" w:hAnsi="Arial"/>
                <w:b/>
                <w:bCs/>
                <w:lang w:eastAsia="ja-JP"/>
              </w:rPr>
              <w:t>прочие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Зеленные насаждения,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622</w:t>
            </w:r>
          </w:p>
        </w:tc>
      </w:tr>
      <w:tr>
        <w:trPr>
          <w:trHeight w:hRule="atLeast" w:val="732"/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Сквер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 с деревьями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Газон, цветники, и т.п.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622,0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67" w:name="_Toc124919781"/>
      <w:bookmarkStart w:id="68" w:name="_Toc124855393"/>
      <w:bookmarkStart w:id="69" w:name="_Toc124840257"/>
      <w:bookmarkStart w:id="70" w:name="__RefHeading__6045_1169684046"/>
      <w:bookmarkStart w:id="71" w:name="_Toc342049044"/>
      <w:bookmarkStart w:id="72" w:name="_Toc124919805"/>
      <w:bookmarkStart w:id="73" w:name="_Toc124855417"/>
      <w:bookmarkStart w:id="74" w:name="_Toc124840281"/>
      <w:bookmarkEnd w:id="67"/>
      <w:bookmarkEnd w:id="68"/>
      <w:bookmarkEnd w:id="69"/>
      <w:bookmarkEnd w:id="70"/>
      <w:r>
        <w:rPr>
          <w:rFonts w:ascii="Arial" w:cs="Arial" w:hAnsi="Arial"/>
          <w:b/>
          <w:bCs/>
          <w:color w:val="FF0000"/>
          <w:sz w:val="32"/>
          <w:szCs w:val="32"/>
        </w:rPr>
        <w:t>4. Инженерное оборудование</w:t>
      </w:r>
      <w:bookmarkEnd w:id="72"/>
      <w:bookmarkEnd w:id="73"/>
      <w:bookmarkEnd w:id="7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</w:t>
      </w:r>
      <w:bookmarkEnd w:id="71"/>
      <w:r>
        <w:rPr>
          <w:color w:val="00000A"/>
          <w:spacing w:val="0"/>
          <w:sz w:val="24"/>
          <w:szCs w:val="24"/>
        </w:rPr>
        <w:t>*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75" w:name="_Toc124919806"/>
      <w:bookmarkStart w:id="76" w:name="_Toc124855418"/>
      <w:bookmarkStart w:id="77" w:name="_Toc124840282"/>
      <w:bookmarkEnd w:id="75"/>
      <w:bookmarkEnd w:id="76"/>
      <w:bookmarkEnd w:id="77"/>
      <w:r>
        <w:rPr>
          <w:rFonts w:ascii="Arial" w:cs="Arial" w:hAnsi="Arial"/>
          <w:sz w:val="28"/>
          <w:szCs w:val="28"/>
        </w:rPr>
        <w:t>4.1. Отопление</w:t>
      </w:r>
    </w:p>
    <w:p>
      <w:pPr>
        <w:pStyle w:val="style0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centheat"/>
            <w:bookmarkStart w:id="79" w:name="__Fieldmark__1206_1169684046"/>
            <w:bookmarkStart w:id="80" w:name="__Fieldmark__1206_1169684046"/>
            <w:bookmarkStart w:id="81" w:name="__Fieldmark__1206_1169684046"/>
            <w:bookmarkEnd w:id="81"/>
            <w:bookmarkEnd w:id="7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Автономная котельная</w:t>
            </w:r>
            <w:r>
              <w:rPr>
                <w:rFonts w:ascii="Arial" w:cs="Arial" w:hAnsi="Arial"/>
              </w:rPr>
              <w:t> </w:t>
            </w:r>
            <w:r>
              <w:rPr/>
              <w:t xml:space="preserve"> 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" w:name="avtheat"/>
            <w:bookmarkStart w:id="83" w:name="__Fieldmark__1213_1169684046"/>
            <w:bookmarkStart w:id="84" w:name="__Fieldmark__1213_1169684046"/>
            <w:bookmarkStart w:id="85" w:name="__Fieldmark__1213_1169684046"/>
            <w:bookmarkEnd w:id="85"/>
            <w:bookmarkEnd w:id="8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Печное</w:t>
            </w:r>
            <w:r>
              <w:rPr/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" w:name="ovenheat"/>
            <w:bookmarkStart w:id="87" w:name="__Fieldmark__1219_1169684046"/>
            <w:bookmarkStart w:id="88" w:name="__Fieldmark__1219_1169684046"/>
            <w:bookmarkStart w:id="89" w:name="__Fieldmark__1219_1169684046"/>
            <w:bookmarkEnd w:id="89"/>
            <w:bookmarkEnd w:id="8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ind w:hanging="0" w:left="0" w:right="-186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8"/>
      </w:tblGrid>
      <w:tr>
        <w:trPr>
          <w:cantSplit w:val="false"/>
        </w:trPr>
        <w:tc>
          <w:tcPr>
            <w:tcW w:type="dxa" w:w="98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b/>
                <w:bCs/>
              </w:rPr>
            </w:pPr>
            <w:r>
              <w:rPr>
                <w:rFonts w:cs="Times New Roman"/>
              </w:rPr>
              <w:t> </w:t>
            </w:r>
            <w:r>
              <w:rPr/>
              <w:t xml:space="preserve">         </w:t>
            </w:r>
            <w:r>
              <w:rPr>
                <w:b/>
                <w:bCs/>
              </w:rPr>
              <w:t xml:space="preserve">      </w:t>
            </w:r>
            <w:r>
              <w:rPr>
                <w:rStyle w:val="style28"/>
                <w:rFonts w:ascii="Arial" w:cs="Arial" w:hAnsi="Arial"/>
                <w:b/>
                <w:bCs/>
                <w:sz w:val="28"/>
                <w:szCs w:val="28"/>
              </w:rPr>
              <w:t>4.2. Холодное водоснабжение и канализация</w:t>
            </w:r>
            <w:r>
              <w:rPr>
                <w:b/>
                <w:bCs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" w:name="coldwater"/>
            <w:bookmarkStart w:id="91" w:name="__Fieldmark__1242_1169684046"/>
            <w:bookmarkStart w:id="92" w:name="__Fieldmark__1242_1169684046"/>
            <w:bookmarkStart w:id="93" w:name="__Fieldmark__1242_1169684046"/>
            <w:bookmarkEnd w:id="93"/>
            <w:bookmarkEnd w:id="90"/>
            <w:r>
              <w:rPr>
                <w:b/>
                <w:bCs/>
              </w:rPr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4.3. Горячее водоснабжение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" w:name="hot_centr"/>
            <w:bookmarkStart w:id="95" w:name="__Fieldmark__1256_1169684046"/>
            <w:bookmarkStart w:id="96" w:name="__Fieldmark__1256_1169684046"/>
            <w:bookmarkStart w:id="97" w:name="__Fieldmark__1256_1169684046"/>
            <w:bookmarkEnd w:id="97"/>
            <w:bookmarkEnd w:id="9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От газовых колонок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hot_gas"/>
            <w:bookmarkStart w:id="99" w:name="__Fieldmark__1261_1169684046"/>
            <w:bookmarkStart w:id="100" w:name="__Fieldmark__1261_1169684046"/>
            <w:bookmarkStart w:id="101" w:name="__Fieldmark__1261_1169684046"/>
            <w:bookmarkEnd w:id="101"/>
            <w:bookmarkEnd w:id="9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От дровяных колонок</w:t>
            </w:r>
            <w:r>
              <w:rPr/>
              <w:t xml:space="preserve">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2" w:name="hot_wood"/>
            <w:bookmarkStart w:id="103" w:name="__Fieldmark__1267_1169684046"/>
            <w:bookmarkStart w:id="104" w:name="__Fieldmark__1267_1169684046"/>
            <w:bookmarkStart w:id="105" w:name="__Fieldmark__1267_1169684046"/>
            <w:bookmarkEnd w:id="105"/>
            <w:bookmarkEnd w:id="102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4.4. Электроснабжение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6" w:name="electra"/>
            <w:bookmarkStart w:id="107" w:name="__Fieldmark__1286_1169684046"/>
            <w:bookmarkStart w:id="108" w:name="__Fieldmark__1286_1169684046"/>
            <w:bookmarkStart w:id="109" w:name="__Fieldmark__1286_1169684046"/>
            <w:bookmarkEnd w:id="109"/>
            <w:bookmarkEnd w:id="106"/>
            <w:r>
              <w:rPr/>
            </w:r>
            <w:r>
              <w:fldChar w:fldCharType="end"/>
            </w:r>
          </w:p>
        </w:tc>
      </w:tr>
    </w:tbl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4.5. Газоснабжение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gas_centr"/>
            <w:bookmarkStart w:id="111" w:name="__Fieldmark__1297_1169684046"/>
            <w:bookmarkStart w:id="112" w:name="__Fieldmark__1297_1169684046"/>
            <w:bookmarkStart w:id="113" w:name="__Fieldmark__1297_1169684046"/>
            <w:bookmarkEnd w:id="113"/>
            <w:bookmarkEnd w:id="11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Нецентральное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4" w:name="gas_noncentr"/>
            <w:bookmarkStart w:id="115" w:name="__Fieldmark__1302_1169684046"/>
            <w:bookmarkStart w:id="116" w:name="__Fieldmark__1302_1169684046"/>
            <w:bookmarkStart w:id="117" w:name="__Fieldmark__1302_1169684046"/>
            <w:bookmarkEnd w:id="117"/>
            <w:bookmarkEnd w:id="114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4.6. Вентиляция</w:t>
      </w:r>
    </w:p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Вентиляция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8" w:name="vents"/>
            <w:bookmarkStart w:id="119" w:name="__Fieldmark__1317_1169684046"/>
            <w:bookmarkStart w:id="120" w:name="__Fieldmark__1317_1169684046"/>
            <w:bookmarkStart w:id="121" w:name="__Fieldmark__1317_1169684046"/>
            <w:bookmarkEnd w:id="121"/>
            <w:bookmarkEnd w:id="118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>
          <w:rStyle w:val="style28"/>
          <w:rFonts w:ascii="Arial" w:cs="Arial" w:hAnsi="Arial"/>
          <w:sz w:val="28"/>
          <w:szCs w:val="28"/>
        </w:rPr>
      </w:pPr>
      <w:r>
        <w:rPr>
          <w:rStyle w:val="style28"/>
          <w:rFonts w:ascii="Arial" w:cs="Arial" w:hAnsi="Arial"/>
          <w:sz w:val="28"/>
          <w:szCs w:val="28"/>
        </w:rPr>
        <w:t xml:space="preserve">  </w:t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4.7. Водостоки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Внутренние водостоки</w:t>
            </w:r>
            <w:r>
              <w:rPr>
                <w:rFonts w:ascii="Arial" w:cs="Arial" w:hAnsi="Arial"/>
              </w:rPr>
              <w:t xml:space="preserve">   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intdrain"/>
            <w:bookmarkStart w:id="123" w:name="__Fieldmark__1330_1169684046"/>
            <w:bookmarkStart w:id="124" w:name="__Fieldmark__1330_1169684046"/>
            <w:bookmarkStart w:id="125" w:name="__Fieldmark__1330_1169684046"/>
            <w:bookmarkEnd w:id="125"/>
            <w:bookmarkEnd w:id="12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Наружные водостоки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extdrain"/>
            <w:bookmarkStart w:id="127" w:name="__Fieldmark__1335_1169684046"/>
            <w:bookmarkStart w:id="128" w:name="__Fieldmark__1335_1169684046"/>
            <w:bookmarkStart w:id="129" w:name="__Fieldmark__1335_1169684046"/>
            <w:bookmarkEnd w:id="129"/>
            <w:bookmarkEnd w:id="12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4.8. Мусоропроводы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Мусоропроводы</w:t>
            </w:r>
            <w:r>
              <w:rPr>
                <w:rFonts w:ascii="Arial" w:cs="Arial" w:hAnsi="Arial"/>
              </w:rPr>
              <w:t>   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" w:name="litter"/>
            <w:bookmarkStart w:id="131" w:name="__Fieldmark__1351_1169684046"/>
            <w:bookmarkStart w:id="132" w:name="__Fieldmark__1351_1169684046"/>
            <w:bookmarkStart w:id="133" w:name="__Fieldmark__1351_1169684046"/>
            <w:bookmarkEnd w:id="133"/>
            <w:bookmarkEnd w:id="130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134" w:name="__RefHeading__6047_1169684046"/>
      <w:bookmarkStart w:id="135" w:name="_Toc342049045"/>
      <w:bookmarkEnd w:id="13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5. Специальное инженерное оборудование  </w:t>
      </w:r>
      <w:bookmarkEnd w:id="135"/>
      <w:r>
        <w:rPr>
          <w:color w:val="00000A"/>
          <w:spacing w:val="0"/>
          <w:sz w:val="24"/>
          <w:szCs w:val="24"/>
        </w:rPr>
        <w:t>*</w:t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Лифты, в том числе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раздвижными дверями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открывающими дверями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ПЗУ (переговорно-замочное устройство)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Кодовый замок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tabs>
          <w:tab w:leader="none" w:pos="360" w:val="left"/>
        </w:tabs>
        <w:spacing w:after="0" w:before="0" w:line="360" w:lineRule="auto"/>
        <w:ind w:hanging="0" w:left="0" w:right="-186"/>
        <w:contextualSpacing w:val="false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</w:pPr>
            <w:r>
              <w:rPr>
                <w:rStyle w:val="style28"/>
                <w:rFonts w:ascii="Arial" w:cs="Arial" w:hAnsi="Arial"/>
                <w:lang w:val="ru-RU"/>
              </w:rPr>
              <w:t>АППЗ ( система автоматической противопожарной защиты дома)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" w:name="appz"/>
            <w:bookmarkStart w:id="137" w:name="__Fieldmark__1425_1169684046"/>
            <w:bookmarkStart w:id="138" w:name="__Fieldmark__1425_1169684046"/>
            <w:bookmarkStart w:id="139" w:name="__Fieldmark__1425_1169684046"/>
            <w:bookmarkEnd w:id="139"/>
            <w:bookmarkEnd w:id="136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Объединенные диспетчерские системы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0" w:name="dsps"/>
            <w:bookmarkStart w:id="141" w:name="__Fieldmark__1432_1169684046"/>
            <w:bookmarkStart w:id="142" w:name="__Fieldmark__1432_1169684046"/>
            <w:bookmarkStart w:id="143" w:name="__Fieldmark__1432_1169684046"/>
            <w:bookmarkEnd w:id="143"/>
            <w:bookmarkEnd w:id="14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Телефон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4" w:name="phone"/>
            <w:bookmarkStart w:id="145" w:name="__Fieldmark__1437_1169684046"/>
            <w:bookmarkStart w:id="146" w:name="__Fieldmark__1437_1169684046"/>
            <w:bookmarkStart w:id="147" w:name="__Fieldmark__1437_1169684046"/>
            <w:bookmarkEnd w:id="147"/>
            <w:bookmarkEnd w:id="14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Радио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8" w:name="radio"/>
            <w:bookmarkStart w:id="149" w:name="__Fieldmark__1442_1169684046"/>
            <w:bookmarkStart w:id="150" w:name="__Fieldmark__1442_1169684046"/>
            <w:bookmarkStart w:id="151" w:name="__Fieldmark__1442_1169684046"/>
            <w:bookmarkEnd w:id="151"/>
            <w:bookmarkEnd w:id="148"/>
            <w:r>
              <w:rPr/>
            </w:r>
            <w:r>
              <w:fldChar w:fldCharType="end"/>
            </w:r>
          </w:p>
        </w:tc>
      </w:tr>
      <w:tr>
        <w:trPr>
          <w:cantSplit w:val="tru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Антенны коллективного пользования</w:t>
            </w:r>
            <w:r>
              <w:rPr/>
              <w:t> </w:t>
            </w:r>
            <w:r>
              <w:rPr>
                <w:rStyle w:val="style2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2" w:name="antenns"/>
            <w:bookmarkStart w:id="153" w:name="__Fieldmark__1449_1169684046"/>
            <w:bookmarkStart w:id="154" w:name="__Fieldmark__1449_1169684046"/>
            <w:bookmarkStart w:id="155" w:name="__Fieldmark__1449_1169684046"/>
            <w:bookmarkEnd w:id="155"/>
            <w:bookmarkEnd w:id="15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Кабельное ТВ        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6" w:name="cabel"/>
            <w:bookmarkStart w:id="157" w:name="__Fieldmark__1454_1169684046"/>
            <w:bookmarkStart w:id="158" w:name="__Fieldmark__1454_1169684046"/>
            <w:bookmarkStart w:id="159" w:name="__Fieldmark__1454_1169684046"/>
            <w:bookmarkEnd w:id="159"/>
            <w:bookmarkEnd w:id="156"/>
            <w:r>
              <w:rPr/>
            </w:r>
            <w:r>
              <w:fldChar w:fldCharType="end"/>
            </w:r>
          </w:p>
        </w:tc>
      </w:tr>
    </w:tbl>
    <w:p>
      <w:pPr>
        <w:pStyle w:val="style1"/>
        <w:spacing w:line="100" w:lineRule="atLeast"/>
        <w:jc w:val="both"/>
        <w:rPr>
          <w:color w:val="00000A"/>
          <w:spacing w:val="0"/>
          <w:sz w:val="24"/>
          <w:szCs w:val="24"/>
        </w:rPr>
      </w:pPr>
      <w:r>
        <w:rPr>
          <w:color w:val="00000A"/>
          <w:spacing w:val="0"/>
          <w:sz w:val="24"/>
          <w:szCs w:val="24"/>
        </w:rPr>
      </w:r>
    </w:p>
    <w:p>
      <w:pPr>
        <w:pStyle w:val="style0"/>
        <w:rPr>
          <w:rStyle w:val="style31"/>
          <w:b/>
          <w:bCs/>
        </w:rPr>
      </w:pPr>
      <w:r>
        <w:rPr/>
        <w:t xml:space="preserve">* - наличие вида инженерного оборудования обозначается - </w:t>
      </w:r>
      <w:r>
        <w:rPr>
          <w:rStyle w:val="style31"/>
          <w:b/>
          <w:bCs/>
        </w:rPr>
        <w:t></w:t>
      </w:r>
    </w:p>
    <w:p>
      <w:pPr>
        <w:pStyle w:val="style0"/>
        <w:rPr/>
      </w:pPr>
      <w:r>
        <w:rPr/>
        <w:t xml:space="preserve">   </w:t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rPr>
          <w:lang w:eastAsia="ru-RU"/>
        </w:rPr>
      </w:pPr>
      <w:r>
        <w:rPr>
          <w:lang w:eastAsia="ru-RU"/>
        </w:rPr>
      </w:r>
    </w:p>
    <w:p>
      <w:pPr>
        <w:pStyle w:val="style0"/>
        <w:rPr/>
      </w:pPr>
      <w:r>
        <w:rPr/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60" w:name="__RefHeading__6049_1169684046"/>
      <w:bookmarkStart w:id="161" w:name="_Toc342049046"/>
      <w:bookmarkEnd w:id="160"/>
      <w:bookmarkEnd w:id="161"/>
      <w:r>
        <w:rPr>
          <w:rFonts w:ascii="Arial" w:cs="Arial" w:hAnsi="Arial"/>
          <w:b/>
          <w:bCs/>
          <w:color w:val="FF0000"/>
          <w:sz w:val="32"/>
          <w:szCs w:val="32"/>
        </w:rPr>
        <w:t>6. Общие показатели конструктивных элементов и инженерных систем и их частей в составе общего имущества многоквартирного дома</w:t>
      </w:r>
    </w:p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bookmarkStart w:id="162" w:name="_Toc127611457"/>
      <w:bookmarkStart w:id="163" w:name="_Toc124919810"/>
      <w:bookmarkStart w:id="164" w:name="_Toc124855422"/>
      <w:bookmarkStart w:id="165" w:name="_Toc124840286"/>
      <w:bookmarkStart w:id="166" w:name="_Toc127611457"/>
      <w:bookmarkStart w:id="167" w:name="_Toc124919810"/>
      <w:bookmarkStart w:id="168" w:name="_Toc124855422"/>
      <w:bookmarkStart w:id="169" w:name="_Toc124840286"/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0" w:name="_Toc127611457"/>
      <w:bookmarkStart w:id="171" w:name="_Toc124919810"/>
      <w:bookmarkStart w:id="172" w:name="_Toc124855422"/>
      <w:bookmarkStart w:id="173" w:name="_Toc124840286"/>
      <w:bookmarkEnd w:id="170"/>
      <w:bookmarkEnd w:id="171"/>
      <w:bookmarkEnd w:id="172"/>
      <w:bookmarkEnd w:id="173"/>
      <w:r>
        <w:rPr>
          <w:rFonts w:ascii="Arial" w:cs="Arial" w:hAnsi="Arial"/>
          <w:sz w:val="28"/>
          <w:szCs w:val="28"/>
        </w:rPr>
        <w:t>6.1. Фундаменты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цоколя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43,8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отмостки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Объем фундамента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334,3</w:t>
            </w:r>
          </w:p>
        </w:tc>
      </w:tr>
    </w:tbl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6.2. Стены и перегородки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наружных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1567,3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внутренних стен и перегородок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2324,4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4" w:name="_Toc127611459"/>
      <w:bookmarkStart w:id="175" w:name="_Toc124919812"/>
      <w:bookmarkStart w:id="176" w:name="_Toc124855424"/>
      <w:bookmarkStart w:id="177" w:name="_Toc124840288"/>
      <w:bookmarkEnd w:id="174"/>
      <w:bookmarkEnd w:id="175"/>
      <w:bookmarkEnd w:id="176"/>
      <w:bookmarkEnd w:id="177"/>
      <w:r>
        <w:rPr>
          <w:rFonts w:ascii="Arial" w:cs="Arial" w:hAnsi="Arial"/>
          <w:sz w:val="28"/>
          <w:szCs w:val="28"/>
        </w:rPr>
        <w:t>6.3. Перекрытия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междуэтажных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2052,0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подвальных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564,0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чердачных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576,0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6.4. Полы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59,7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деревянных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плитки ПХВ на л/к 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из керамической плитки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гранитных, мраморных</w:t>
            </w:r>
            <w:r>
              <w:rPr>
                <w:rFonts w:ascii="Arial" w:cs="Arial" w:hAnsi="Arial"/>
                <w:sz w:val="24"/>
                <w:szCs w:val="24"/>
              </w:rPr>
              <w:t> 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теплоцентрах,</w:t>
            </w:r>
            <w:r>
              <w:rPr>
                <w:rFonts w:ascii="Arial" w:cs="Arial" w:hAnsi="Arial"/>
                <w:sz w:val="24"/>
                <w:szCs w:val="24"/>
              </w:rPr>
              <w:t> водомерных узлах и щитовых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39,0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мусоросборных камерах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приямках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машинных отделениях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с покрытием из линолеума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Площадь паркетных полов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6.5. Проемы</w:t>
      </w:r>
      <w:bookmarkStart w:id="178" w:name="_Toc124919816"/>
      <w:bookmarkStart w:id="179" w:name="_Toc124855428"/>
      <w:bookmarkStart w:id="180" w:name="_Toc124840292"/>
      <w:bookmarkEnd w:id="178"/>
      <w:bookmarkEnd w:id="179"/>
      <w:bookmarkEnd w:id="180"/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всего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мест общего пользования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всего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554,9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мест общего пользования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26,4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дверных проемов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т.ч., металлические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дверных проемов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в т.ч., металлические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остекления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подоконных досок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Скобяные изделия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компл.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подвальных окон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подвальных окон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9,9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1" w:name="_Toc127611461"/>
      <w:bookmarkStart w:id="182" w:name="_Toc124919817"/>
      <w:bookmarkStart w:id="183" w:name="_Toc124855429"/>
      <w:bookmarkStart w:id="184" w:name="_Toc124840293"/>
      <w:bookmarkEnd w:id="181"/>
      <w:bookmarkEnd w:id="182"/>
      <w:bookmarkEnd w:id="183"/>
      <w:bookmarkEnd w:id="184"/>
      <w:r>
        <w:rPr>
          <w:rFonts w:ascii="Arial" w:cs="Arial" w:hAnsi="Arial"/>
          <w:sz w:val="28"/>
          <w:szCs w:val="28"/>
        </w:rPr>
        <w:t>6.6. Крыша, кровля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металлической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891,0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рулонных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штучных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обрешетки кровли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802,0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стропильных ног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32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металлического открытия парапета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tabs>
                <w:tab w:leader="none" w:pos="225" w:val="left"/>
              </w:tabs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120</w:t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лазов на кровлю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выходов на чердак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продухов на чердаке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козырьков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 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козырьков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Желоба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87,7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Водосточные трубы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256,0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Свесы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116,9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стояки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лотки и отводы от здания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Защитные 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77,9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6.7. Отделка внутренняя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463,5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других поверхностей</w:t>
            </w:r>
            <w:r>
              <w:rPr>
                <w:rFonts w:ascii="Arial" w:cs="Arial" w:hAnsi="Arial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98,7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в теплоцентрах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труб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73,9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8,1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сетки шахт лифтов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почтовых ящиков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168,3</w:t>
            </w:r>
          </w:p>
        </w:tc>
      </w:tr>
    </w:tbl>
    <w:p>
      <w:pPr>
        <w:pStyle w:val="style6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5" w:name="_Toc127611462"/>
      <w:bookmarkStart w:id="186" w:name="_Toc124919819"/>
      <w:bookmarkStart w:id="187" w:name="_Toc124855431"/>
      <w:bookmarkStart w:id="188" w:name="_Toc124840295"/>
      <w:r>
        <w:rPr>
          <w:rFonts w:ascii="Arial" w:cs="Arial" w:hAnsi="Arial"/>
          <w:sz w:val="28"/>
          <w:szCs w:val="28"/>
        </w:rPr>
        <w:t>6.8. Наружная отделка (фасады</w:t>
      </w:r>
      <w:bookmarkEnd w:id="185"/>
      <w:bookmarkEnd w:id="186"/>
      <w:bookmarkEnd w:id="187"/>
      <w:bookmarkEnd w:id="188"/>
      <w:r>
        <w:rPr>
          <w:rFonts w:ascii="Arial" w:cs="Arial" w:hAnsi="Arial"/>
          <w:sz w:val="28"/>
          <w:szCs w:val="28"/>
        </w:rPr>
        <w:t>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2131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 т.ч.: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872,7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872,7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385,6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облицовки,</w:t>
            </w:r>
            <w:r>
              <w:rPr>
                <w:rFonts w:ascii="Arial" w:cs="Arial" w:hAnsi="Arial"/>
                <w:sz w:val="24"/>
                <w:szCs w:val="24"/>
              </w:rPr>
              <w:t xml:space="preserve"> всего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Фактурный и окрасочные слои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1567,3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605,2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622,8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339,3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Балконы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Эркеры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Крыльца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100,4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Парапеты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Карнизы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Пояса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Тяги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Окрытия окон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286,8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стыков стеновых панелей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/>
      </w:pPr>
      <w:bookmarkStart w:id="189" w:name="_Toc127611463"/>
      <w:bookmarkStart w:id="190" w:name="_Toc124919820"/>
      <w:bookmarkStart w:id="191" w:name="_Toc124855432"/>
      <w:bookmarkStart w:id="192" w:name="_Toc124840296"/>
      <w:r>
        <w:rPr/>
        <w:t xml:space="preserve">   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End w:id="189"/>
      <w:bookmarkEnd w:id="190"/>
      <w:bookmarkEnd w:id="191"/>
      <w:bookmarkEnd w:id="192"/>
      <w:r>
        <w:rPr>
          <w:rFonts w:ascii="Arial" w:cs="Arial" w:hAnsi="Arial"/>
          <w:b/>
          <w:bCs/>
          <w:sz w:val="28"/>
          <w:szCs w:val="28"/>
        </w:rPr>
        <w:t>6.9. Система теплоснабжения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разводящей сети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194,9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подвалах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102,5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619,7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227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Запорно-регулирующая арматура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Теплоизоляция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  <w:vertAlign w:val="superscript"/>
              </w:rPr>
            </w:pPr>
            <w:r>
              <w:rPr>
                <w:rStyle w:val="style30"/>
                <w:sz w:val="24"/>
                <w:szCs w:val="24"/>
              </w:rPr>
              <w:t>м</w:t>
            </w:r>
            <w:r>
              <w:rPr>
                <w:rStyle w:val="style3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70,2</w:t>
            </w:r>
          </w:p>
        </w:tc>
      </w:tr>
      <w:tr>
        <w:trPr>
          <w:trHeight w:hRule="atLeast" w:val="53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Калориферы стальные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Конвекторы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Задвижки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Вентили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Трехходовые краны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Элеваторы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Короба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теплоцентров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9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</w:t>
            </w:r>
          </w:p>
        </w:tc>
      </w:tr>
    </w:tbl>
    <w:p>
      <w:pPr>
        <w:pStyle w:val="style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 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93" w:name="_Toc127611464"/>
      <w:bookmarkStart w:id="194" w:name="_Toc124919821"/>
      <w:bookmarkStart w:id="195" w:name="_Toc124855433"/>
      <w:bookmarkStart w:id="196" w:name="_Toc124840297"/>
      <w:r>
        <w:rPr>
          <w:rFonts w:ascii="Arial" w:cs="Arial" w:hAnsi="Arial"/>
          <w:sz w:val="28"/>
          <w:szCs w:val="28"/>
        </w:rPr>
        <w:t>6.10. Система водоснабжения</w:t>
      </w:r>
      <w:bookmarkEnd w:id="194"/>
      <w:bookmarkEnd w:id="195"/>
      <w:bookmarkEnd w:id="196"/>
      <w:bookmarkEnd w:id="193"/>
      <w:r>
        <w:rPr>
          <w:rFonts w:ascii="Arial" w:cs="Arial" w:hAnsi="Arial"/>
          <w:sz w:val="28"/>
          <w:szCs w:val="28"/>
        </w:rPr>
        <w:t xml:space="preserve"> и канализации</w:t>
      </w:r>
    </w:p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197" w:name="_Toc124919822"/>
      <w:bookmarkStart w:id="198" w:name="_Toc124855434"/>
      <w:bookmarkStart w:id="199" w:name="_Toc124840298"/>
      <w:bookmarkEnd w:id="197"/>
      <w:bookmarkEnd w:id="198"/>
      <w:bookmarkEnd w:id="199"/>
      <w:r>
        <w:rPr>
          <w:rFonts w:ascii="Arial" w:cs="Arial" w:hAnsi="Arial"/>
          <w:i/>
          <w:iCs/>
          <w:sz w:val="24"/>
          <w:szCs w:val="24"/>
        </w:rPr>
        <w:t>6.10.1. Холодное водоснабжение (ХВС)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102,6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177,6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323,3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Вентили латунные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водомерных узлов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шаровых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0" w:name="_Toc124919823"/>
      <w:bookmarkStart w:id="201" w:name="_Toc124855435"/>
      <w:bookmarkStart w:id="202" w:name="_Toc124840299"/>
      <w:bookmarkStart w:id="203" w:name="_Toc124919824"/>
      <w:bookmarkStart w:id="204" w:name="_Toc124855436"/>
      <w:bookmarkStart w:id="205" w:name="_Toc124840300"/>
      <w:bookmarkEnd w:id="203"/>
      <w:bookmarkEnd w:id="204"/>
      <w:bookmarkEnd w:id="205"/>
      <w:r>
        <w:rPr>
          <w:rFonts w:ascii="Arial" w:cs="Arial" w:hAnsi="Arial"/>
          <w:i/>
          <w:iCs/>
          <w:sz w:val="24"/>
          <w:szCs w:val="24"/>
        </w:rPr>
        <w:t>6.10.2. Канализация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74,4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206,4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крышек ревизий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84</w:t>
            </w:r>
          </w:p>
        </w:tc>
      </w:tr>
    </w:tbl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6" w:name="_Toc124919823"/>
      <w:bookmarkStart w:id="207" w:name="_Toc124855435"/>
      <w:bookmarkStart w:id="208" w:name="_Toc124840299"/>
      <w:bookmarkEnd w:id="206"/>
      <w:bookmarkEnd w:id="207"/>
      <w:bookmarkEnd w:id="208"/>
      <w:r>
        <w:rPr>
          <w:rFonts w:ascii="Arial" w:cs="Arial" w:hAnsi="Arial"/>
          <w:i/>
          <w:iCs/>
          <w:sz w:val="24"/>
          <w:szCs w:val="24"/>
        </w:rPr>
        <w:t>6.10.3. Горячее водоснабжение (ГВС)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задвижек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пробковых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Прочие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6.11. Система электроснабжения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3"/>
        <w:gridCol w:w="2247"/>
        <w:gridCol w:w="1828"/>
      </w:tblGrid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силовых щитов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коммунального освещения </w:t>
            </w:r>
            <w:r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229,1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питания лифтов и электронасосов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номерных знаков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выключателей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09" w:name="_Toc124919826"/>
      <w:bookmarkStart w:id="210" w:name="_Toc124855438"/>
      <w:bookmarkStart w:id="211" w:name="_Toc124840302"/>
      <w:bookmarkEnd w:id="209"/>
      <w:bookmarkEnd w:id="210"/>
      <w:bookmarkEnd w:id="211"/>
      <w:r>
        <w:rPr>
          <w:rFonts w:ascii="Arial" w:cs="Arial" w:hAnsi="Arial"/>
          <w:sz w:val="28"/>
          <w:szCs w:val="28"/>
        </w:rPr>
        <w:t>6.12. Помещения специального назначения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убежищ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462,5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металлических дверей в убежища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6.13. Лифтовое оборудование</w:t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ввода лифтов в эксплуатацию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реконструкции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модернизации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6.14. Мусоропроводы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0"/>
        <w:gridCol w:w="2247"/>
        <w:gridCol w:w="1841"/>
      </w:tblGrid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стволов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приемо-загрузочных клапанов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Площадь мусороприемных камер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 Благоустройство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Асфальтобетонные покрытия, всего: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688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внутридворовые проезды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688,0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тротуары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Покрытия замощенные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лестничных указателей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скамеек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Ограждения газонов 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93,3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6.15.1. Детское оборудование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Бумы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Домики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Качели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Песочницы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Скамейки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Шведские стенки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Ограждение газонов</w:t>
            </w:r>
            <w:r>
              <w:rPr>
                <w:rFonts w:ascii="Arial" w:cs="Arial" w:hAnsi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bookmarkStart w:id="212" w:name="_Toc124919829"/>
      <w:bookmarkStart w:id="213" w:name="_Toc124855441"/>
      <w:bookmarkStart w:id="214" w:name="_Toc124840305"/>
      <w:bookmarkEnd w:id="212"/>
      <w:bookmarkEnd w:id="213"/>
      <w:bookmarkEnd w:id="214"/>
      <w:r>
        <w:rPr>
          <w:rFonts w:ascii="Arial" w:cs="Arial" w:hAnsi="Arial"/>
          <w:b/>
          <w:bCs/>
          <w:sz w:val="28"/>
          <w:szCs w:val="28"/>
        </w:rPr>
        <w:t>6.16. Стоимостные характеристики</w:t>
      </w:r>
    </w:p>
    <w:p>
      <w:pPr>
        <w:pStyle w:val="style60"/>
        <w:spacing w:after="0" w:before="0"/>
        <w:contextualSpacing w:val="false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Балансовая восстановительная стоимость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руб.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16667284,92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15" w:name="__RefHeading__6051_1169684046"/>
      <w:bookmarkStart w:id="216" w:name="_Toc342049047"/>
      <w:bookmarkStart w:id="217" w:name="_Toc127611465"/>
      <w:bookmarkStart w:id="218" w:name="_Toc124919830"/>
      <w:bookmarkStart w:id="219" w:name="_Toc124855442"/>
      <w:bookmarkStart w:id="220" w:name="_Toc124840306"/>
      <w:bookmarkEnd w:id="215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7. </w:t>
      </w:r>
      <w:bookmarkEnd w:id="217"/>
      <w:bookmarkEnd w:id="218"/>
      <w:bookmarkEnd w:id="219"/>
      <w:bookmarkEnd w:id="220"/>
      <w:bookmarkEnd w:id="216"/>
      <w:r>
        <w:rPr>
          <w:rFonts w:ascii="Arial" w:cs="Arial" w:hAnsi="Arial"/>
          <w:b/>
          <w:bCs/>
          <w:color w:val="FF0000"/>
          <w:sz w:val="32"/>
          <w:szCs w:val="32"/>
        </w:rPr>
        <w:t>Энергетические характеристики многоквартирного дома</w:t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7.1. Температурные условия</w:t>
      </w:r>
    </w:p>
    <w:p>
      <w:pPr>
        <w:pStyle w:val="style0"/>
        <w:rPr/>
      </w:pPr>
      <w:r>
        <w:rPr/>
      </w:r>
    </w:p>
    <w:tbl>
      <w:tblPr>
        <w:jc w:val="left"/>
        <w:tblInd w:type="dxa" w:w="2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540"/>
        <w:gridCol w:w="3285"/>
        <w:gridCol w:w="1843"/>
        <w:gridCol w:w="1564"/>
        <w:gridCol w:w="1806"/>
      </w:tblGrid>
      <w:tr>
        <w:trPr>
          <w:trHeight w:hRule="atLeast" w:val="869"/>
          <w:cantSplit w:val="tru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Обозначение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ind w:hanging="0" w:left="57" w:right="57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Единица</w:t>
            </w:r>
          </w:p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измерения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Величина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внутри квартир (помещений)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61925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61925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Температура внутреннего воздуха для расчёта систем отопления и вентиляции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Расчётная температура внутреннего воздуха для расчёта теплозащиты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Расчётная температура наружного воздуха 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-26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наружного воздуха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-1,8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°С∙сут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4356</w:t>
            </w:r>
          </w:p>
        </w:tc>
      </w:tr>
    </w:tbl>
    <w:p>
      <w:pPr>
        <w:pStyle w:val="style1"/>
        <w:jc w:val="center"/>
        <w:rPr>
          <w:rFonts w:ascii="Arial" w:cs="Arial" w:hAnsi="Arial"/>
          <w:sz w:val="20"/>
          <w:szCs w:val="20"/>
          <w:lang w:val="en-US"/>
        </w:rPr>
      </w:pPr>
      <w:bookmarkStart w:id="221" w:name="_Toc127611466"/>
      <w:bookmarkStart w:id="222" w:name="_Toc124919836"/>
      <w:bookmarkStart w:id="223" w:name="_Toc124855448"/>
      <w:bookmarkStart w:id="224" w:name="_Toc124840312"/>
      <w:bookmarkStart w:id="225" w:name="_Toc127611466"/>
      <w:bookmarkStart w:id="226" w:name="_Toc124919836"/>
      <w:bookmarkStart w:id="227" w:name="_Toc124855448"/>
      <w:bookmarkStart w:id="228" w:name="_Toc124840312"/>
      <w:r>
        <w:rPr>
          <w:rFonts w:ascii="Arial" w:cs="Arial" w:hAnsi="Arial"/>
          <w:sz w:val="20"/>
          <w:szCs w:val="20"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7.2. Энергопотребление здания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638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5"/>
        <w:gridCol w:w="3029"/>
        <w:gridCol w:w="1613"/>
        <w:gridCol w:w="1333"/>
        <w:gridCol w:w="1650"/>
        <w:gridCol w:w="1587"/>
      </w:tblGrid>
      <w:tr>
        <w:trPr>
          <w:trHeight w:hRule="atLeast" w:val="1730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потребление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 xml:space="preserve">потребление </w:t>
              <w:br/>
              <w:t>в базовом году *)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энергия, в т.ч.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645,35754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528,8161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 за отопительный период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645,35754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528,8161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энергия, в т.ч.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10,656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0,00587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общедомовое освещение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10,656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0,00587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лифтовое оборудование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19,7136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15,327</w:t>
            </w:r>
          </w:p>
        </w:tc>
      </w:tr>
    </w:tbl>
    <w:p>
      <w:pPr>
        <w:pStyle w:val="style60"/>
        <w:spacing w:after="0" w:before="0"/>
        <w:contextualSpacing w:val="false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За базовый год следует считать год, предшествующий заполнению.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7.3. Удельные расходы энергоносителей *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2"/>
        <w:gridCol w:w="2662"/>
        <w:gridCol w:w="1630"/>
        <w:gridCol w:w="1346"/>
        <w:gridCol w:w="1598"/>
        <w:gridCol w:w="1583"/>
      </w:tblGrid>
      <w:tr>
        <w:trPr>
          <w:trHeight w:hRule="atLeast" w:val="186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Нормативный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удельный расход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0"/>
              <w:widowControl w:val="false"/>
              <w:jc w:val="center"/>
              <w:rPr>
                <w:rFonts w:ascii="Arial" w:cs="Arial" w:hAnsi="Arial"/>
                <w:vertAlign w:val="superscript"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 xml:space="preserve">Фактический </w:t>
            </w:r>
            <w:r>
              <w:rPr>
                <w:rStyle w:val="style28"/>
                <w:rFonts w:ascii="Arial" w:cs="Arial" w:hAnsi="Arial"/>
              </w:rPr>
              <w:br/>
            </w:r>
            <w:r>
              <w:rPr>
                <w:rStyle w:val="style28"/>
                <w:rFonts w:ascii="Arial" w:cs="Arial" w:hAnsi="Arial"/>
                <w:b/>
                <w:bCs/>
              </w:rPr>
              <w:t>в базовом году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vertAlign w:val="superscript"/>
              </w:rPr>
              <w:t>1)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6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на отопление и вентиляцию </w:t>
              <w:br/>
              <w:t>за отопительный период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drawing>
                  <wp:inline distB="0" distL="0" distR="0" distT="0">
                    <wp:extent cx="333375" cy="238125"/>
                    <wp:effectExtent b="0" l="0" r="0" t="0"/>
                    <wp:docPr descr="" id="1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3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(факт)</w:t>
              <w:br/>
            </w:r>
            <w:r>
              <w:rPr>
                <w:rStyle w:val="style28"/>
                <w:rFonts w:ascii="Arial" w:cs="Arial" w:hAnsi="Arial"/>
                <w:sz w:val="24"/>
                <w:szCs w:val="24"/>
                <w:drawing>
                  <wp:inline distB="0" distL="0" distR="0" distT="0">
                    <wp:extent cx="314325" cy="238125"/>
                    <wp:effectExtent b="0" l="0" r="0" t="0"/>
                    <wp:docPr descr="" id="1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(расч)</w:t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233,0652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190,97728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38125" cy="238125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38125" cy="238125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0,00385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0,00212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0,00712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5,53521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эксплуатационная энергоёмкость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br/>
              <w:t>(кг у.т./м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233,06905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190,9794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6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13,01992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10,66873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Удельные расходы определяются на 1 м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общей площади квартир или полезной площади общественных зданий.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При расчёте удельных расходов расходы энергоносителей принимаются без учёта арендаторов.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1)</w:t>
        <w:tab/>
      </w:r>
      <w:r>
        <w:rPr>
          <w:rFonts w:ascii="Arial" w:cs="Arial" w:hAnsi="Arial"/>
        </w:rPr>
        <w:t>За базовый год следует считать год, предшествующий обследованию.</w:t>
      </w:r>
    </w:p>
    <w:p>
      <w:pPr>
        <w:pStyle w:val="style7"/>
        <w:jc w:val="center"/>
        <w:rPr>
          <w:b/>
          <w:bCs/>
        </w:rPr>
      </w:pPr>
      <w:r>
        <w:rPr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7.4. Характеристики максимального энергопотребления здания</w:t>
      </w:r>
    </w:p>
    <w:p>
      <w:pPr>
        <w:pStyle w:val="style0"/>
        <w:rPr/>
      </w:pPr>
      <w:r>
        <w:rPr/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9"/>
        <w:gridCol w:w="2620"/>
        <w:gridCol w:w="1629"/>
        <w:gridCol w:w="1346"/>
        <w:gridCol w:w="3227"/>
      </w:tblGrid>
      <w:tr>
        <w:trPr>
          <w:trHeight w:hRule="atLeast" w:val="253"/>
          <w:cantSplit w:val="false"/>
        </w:trPr>
        <w:tc>
          <w:tcPr>
            <w:tcW w:type="dxa" w:w="4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2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3227"/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4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2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Установленная мощность систем инженерного оборудования: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0,12223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0,10015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0,12223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0,10015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314325" cy="238125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314325" cy="238125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принудительная 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воздушно тепловые завесы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Электрическая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0,756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общедомовое освещение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0,756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Средние суточные расходы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природного газа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холодной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54,00986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41,99178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электроэнергии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29,19452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0,01608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4*)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Удельный максимальный часовой расход тепловой энергии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44,14114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36,16994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вентиляцию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38125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38125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13,01992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10,66873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/>
      </w:pPr>
      <w:r>
        <w:rPr>
          <w:vertAlign w:val="superscript"/>
        </w:rPr>
        <w:t>*)</w:t>
      </w:r>
      <w:r>
        <w:rPr/>
        <w:tab/>
        <w:t>Удельный расход определяется на 1 м</w:t>
      </w:r>
      <w:r>
        <w:rPr>
          <w:vertAlign w:val="superscript"/>
        </w:rPr>
        <w:t>2</w:t>
      </w:r>
      <w:r>
        <w:rPr/>
        <w:t xml:space="preserve"> общей площади квартир.</w:t>
      </w:r>
    </w:p>
    <w:p>
      <w:pPr>
        <w:pStyle w:val="style0"/>
        <w:widowControl w:val="false"/>
        <w:tabs>
          <w:tab w:leader="none" w:pos="540" w:val="left"/>
        </w:tabs>
        <w:ind w:hanging="539" w:left="539" w:right="0"/>
        <w:jc w:val="both"/>
        <w:rPr/>
      </w:pPr>
      <w:r>
        <w:rPr/>
        <w:tab/>
        <w:t xml:space="preserve">При расчёте удельных расходов расходы энергоносителей принимаются без учёта арендаторов. </w:t>
      </w:r>
    </w:p>
    <w:p>
      <w:pPr>
        <w:pStyle w:val="style0"/>
        <w:jc w:val="right"/>
        <w:rPr>
          <w:u w:val="single"/>
        </w:rPr>
      </w:pPr>
      <w:r>
        <w:rPr>
          <w:u w:val="single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7.5. Состояние приборного учета в здании</w:t>
      </w:r>
    </w:p>
    <w:p>
      <w:pPr>
        <w:pStyle w:val="style0"/>
        <w:rPr/>
      </w:pPr>
      <w:r>
        <w:rPr/>
      </w:r>
    </w:p>
    <w:tbl>
      <w:tblPr>
        <w:tblW w:type="dxa" w:w="9541"/>
        <w:jc w:val="center"/>
        <w:tblInd w:type="dxa" w:w="0"/>
        <w:tblBorders>
          <w:top w:color="00000A" w:space="0" w:sz="2" w:val="single"/>
          <w:left w:color="00000A" w:space="0" w:sz="2" w:val="single"/>
          <w:bottom w:color="00000A" w:space="0" w:sz="2" w:val="single"/>
          <w:insideH w:color="00000A" w:space="0" w:sz="2" w:val="single"/>
          <w:right w:color="00000A" w:space="0" w:sz="2" w:val="single"/>
          <w:insideV w:color="00000A" w:space="0" w:sz="2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8"/>
        <w:gridCol w:w="2737"/>
        <w:gridCol w:w="1347"/>
        <w:gridCol w:w="1518"/>
        <w:gridCol w:w="1347"/>
        <w:gridCol w:w="2153"/>
      </w:tblGrid>
      <w:tr>
        <w:trPr>
          <w:trHeight w:hRule="atLeast" w:val="863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п/п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Вид энергоносителя или ресурса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вводов в здание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Тип (марка) прибора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приборов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Балансодержатель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прибора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Электроэнергия,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ЦЭ 2726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освещение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силовая нагрузка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Тепловая 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ПРЭМ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ГВС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отопление и вентиляция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3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Вода холодная 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МТК-40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ГУП "Водоканал"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4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Водоотведение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5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Природный газ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1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29" w:name="_Toc127611466"/>
      <w:bookmarkStart w:id="230" w:name="_Toc124919836"/>
      <w:bookmarkStart w:id="231" w:name="_Toc124855448"/>
      <w:bookmarkStart w:id="232" w:name="_Toc124840312"/>
      <w:bookmarkStart w:id="233" w:name="__RefHeading__6053_1169684046"/>
      <w:bookmarkStart w:id="234" w:name="_Toc342049048"/>
      <w:bookmarkStart w:id="235" w:name="numD"/>
      <w:bookmarkStart w:id="236" w:name="prim"/>
      <w:bookmarkEnd w:id="233"/>
      <w:bookmarkEnd w:id="235"/>
      <w:bookmarkEnd w:id="236"/>
      <w:r>
        <w:rPr>
          <w:rFonts w:ascii="Arial" w:cs="Arial" w:hAnsi="Arial"/>
          <w:b/>
          <w:bCs/>
          <w:color w:val="FF0000"/>
          <w:sz w:val="32"/>
          <w:szCs w:val="32"/>
        </w:rPr>
        <w:t>8. Ведомость интегральной оценки технического состояния</w:t>
      </w:r>
      <w:bookmarkStart w:id="237" w:name="_Toc127611467"/>
      <w:bookmarkEnd w:id="229"/>
      <w:bookmarkEnd w:id="230"/>
      <w:bookmarkEnd w:id="231"/>
      <w:bookmarkEnd w:id="232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многоквартирного дома</w:t>
      </w:r>
      <w:bookmarkEnd w:id="237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по адресу: </w:t>
      </w:r>
      <w:bookmarkStart w:id="238" w:name="defadr"/>
      <w:bookmarkEnd w:id="238"/>
      <w:bookmarkEnd w:id="234"/>
      <w:r>
        <w:rPr>
          <w:rFonts w:ascii="Arial" w:cs="Arial" w:hAnsi="Arial"/>
          <w:b/>
          <w:bCs/>
          <w:color w:val="FF0000"/>
          <w:sz w:val="32"/>
          <w:szCs w:val="32"/>
        </w:rPr>
        <w:t>Орджоникидзе ул. 20 литера (А)</w:t>
      </w:r>
    </w:p>
    <w:p>
      <w:pPr>
        <w:pStyle w:val="style0"/>
        <w:jc w:val="center"/>
        <w:rPr>
          <w:rStyle w:val="style32"/>
          <w:rFonts w:ascii="Arial" w:cs="Arial" w:hAnsi="Arial"/>
          <w:color w:val="000000"/>
          <w:sz w:val="20"/>
          <w:szCs w:val="20"/>
        </w:rPr>
      </w:pPr>
      <w:r>
        <w:rPr>
          <w:rStyle w:val="style32"/>
          <w:rFonts w:ascii="Arial" w:cs="Arial" w:hAnsi="Arial"/>
          <w:color w:val="000000"/>
          <w:sz w:val="20"/>
          <w:szCs w:val="20"/>
        </w:rPr>
        <w:t>(составляется на основании визуального обследования многоквартирного дома)</w:t>
      </w:r>
    </w:p>
    <w:p>
      <w:pPr>
        <w:pStyle w:val="style0"/>
        <w:rPr/>
      </w:pPr>
      <w:r>
        <w:rPr/>
      </w:r>
    </w:p>
    <w:tbl>
      <w:tblPr>
        <w:tblW w:type="dxa" w:w="9445"/>
        <w:jc w:val="left"/>
        <w:tblInd w:type="dxa" w:w="2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107"/>
          <w:bottom w:type="dxa" w:w="0"/>
          <w:right w:type="dxa" w:w="108"/>
        </w:tblCellMar>
      </w:tblPr>
      <w:tblGrid>
        <w:gridCol w:w="876"/>
        <w:gridCol w:w="1750"/>
        <w:gridCol w:w="2097"/>
        <w:gridCol w:w="2098"/>
        <w:gridCol w:w="879"/>
        <w:gridCol w:w="897"/>
        <w:gridCol w:w="847"/>
      </w:tblGrid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№ </w:t>
            </w:r>
            <w:r>
              <w:rPr>
                <w:rFonts w:ascii="Arial" w:cs="Arial" w:hAnsi="Arial"/>
                <w:sz w:val="20"/>
                <w:szCs w:val="20"/>
              </w:rPr>
              <w:t>п\п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Описание конструктивных элементов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Техническое состояние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Удельный вес констр. элемента  коэф., %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износ,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 с учетом  уд.веса конструктивных элементов (гр.5 * гр.6/ 100).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7.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Фундаменты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Ленточные бетонные и железобетонные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в швах между блоками,  высолы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38,113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1,143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Стены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Каменные обыкновенные (кирпичные при толщине 2,5-3,5 кирпича)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кирпичной кладки стен,  высолы стен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39,602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9,108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Перегородки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Шлакобетонные, бетонные, кирпичные оштукатуренные, Гипсовые, гипсоволокнистые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на поверхности в местах сопряжений со смежными конструкциями,  сколы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39,989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3,199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Перекрытия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Железобетонные сборные и монолитные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6,08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Цементные железненые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Стирание поверхности в ходовых местах,  выбоины до 0,5 м2 на площади до 25%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3,12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Лестницы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Площадки железобетонные, ступени плитные колесные по металлическим, железобетонным косоурам или железобетонной плите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Сколы местами в ступенях. Ступени износились, с отколами и трещинами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38,557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1,928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Крыши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Стропила и обрешетка деревянные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креплений,  соединений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34,185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0,684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Покрытия крыш (кровля)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оцинкованной стали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Неплотности фальцев пробоины,  нарушение примыканий к выступающим частям местами (КР - 2004 г.)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29,58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0,887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Балконы, лоджии, крыльца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 цементные или плиточные балконов и лоджий с гидроизоляцией, Лоджии, балконы по железобетонным плитам перекрытия, Ограждения балконов и лоджий - металлическая решетка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Следы увлажнения на нижней плоскости плиты,  трещины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проемы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Деревянные переплеты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переплеты рассохлись,  расшатаны в углах,  часть приборов повреждена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2,695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Металлические, деревянные, тамбурные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Дверные полотна осели,  приборы частично неисправны,  коробки местами повреждены,  уплотнительные прокладки местами отсутствуют,  трещины в местах сопряжения коробок со стенами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32,853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0,657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Герметизированные стыки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Наружная отделка, в том числе фасадов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Окраска по кирпичу составами известковыми, Покрытия поясков, сандриков и подоконников из кровельной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Окрасочный слой местами потемнел,  царапины окрасочного слоя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28,645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0,286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Отделка внутренняя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каменным стенам, Окраска безводными составами (масляными, алкидными красками, эмалями, лаками и др.) радиаторов, трубопроводов, лестничных решеток, Окраска лестничных клеток составами полуводными (эмульсионными), Окраска безводными составами (масляными, алкидными красками, эмалями, лаками и др.) стен, потолков, столярных изделий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Местные единичные повреждения окрасочного слоя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18,332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0,917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водоотвода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Водосточные трубы и мелкие покрытия по фасаду из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Местами деформация в результате механических повреждений и поражение коррозией труб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Отопительные печи и кухонные очаги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Вентиляция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Сборные железобетонные дымовентканалы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Трещины, сколы бетона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0,192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Система холодного водоснабжения 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Запорная арматура, Разводка в квартирах, Стояки, Розлив, Трубопроводы холодной воды из труб оцинкованных, в т.ч.:, Водомерные узлы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Отдельные повреждения трубопроводов (свищи, течи),  значительная коррозия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39,087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1,173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горячее водоснабжения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Газовые колонки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0,41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канализации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Разводка в квартирах, Стояки, Розлив, Трубопроводы канализации чугунные,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Повреждения отдельных мест чугунных трубопроводов, местное поражение коррозией стояков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36,296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1,089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центрального отопления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Радиаторы чугунные (стальные) при схемах открытых, Домовые магистрали при схемах открытых, Оборудование ЦТП, Изоляция трубопроводов, Вентили, Задвижки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 отдельные хомуты на стояках и магистралях,  нарушения теплоизоляции магистралей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36,297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1,27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газооборудования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электрооборудования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58"/>
              <w:spacing w:after="0" w:before="0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Вводно-распределительные устройства, Внутридомовые магистрали (сеть питания квартир) с распределительными щитками, Электроустановочные изделия (штепсельные розетки, выключатели и т.п.), Светильники люминесцентные, Сеть дежурного освещения мест общего пользования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Потеря эластичности изоляции проводов,  значительные повреждения магистральных сетей,  следы ремонта системы с частичной заменой сетей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39,643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0,793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систем автоматизации, диспетчеризации (контроля) и связи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Радиоантенны коллективного пользования, Телеантенны коллективного пользования, Внутридомовые переговорно-замочные устройства (домофоны)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Мусоропроводы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Внешнее благоустройство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Асфальтобетонное (асфальтовое) покрытие проездов, тротуаров, отмосток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 местами с трещинами и выбоинами, поверхность волнистая, местами застои воды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27,674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0,553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</w:p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наружные инж. сети)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лифты)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электро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плиты)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ИТОГО: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100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</w:t>
            </w:r>
          </w:p>
        </w:tc>
      </w:tr>
    </w:tbl>
    <w:p>
      <w:pPr>
        <w:pStyle w:val="style5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4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Паспорт составил__________________________</w:t>
      </w:r>
      <w:bookmarkStart w:id="239" w:name="oltnam"/>
      <w:bookmarkEnd w:id="239"/>
      <w:r>
        <w:rPr>
          <w:rFonts w:ascii="Arial" w:cs="Arial" w:hAnsi="Arial"/>
          <w:lang w:val="ru-RU"/>
        </w:rPr>
        <w:t>Олтяну А.А.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Представитель собственника или организации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по его поручению         ___________________________ _____________________________________</w:t>
      </w:r>
    </w:p>
    <w:p>
      <w:pPr>
        <w:pStyle w:val="style0"/>
        <w:ind w:firstLine="708" w:left="12744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12744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«</w:t>
      </w:r>
      <w:bookmarkStart w:id="240" w:name="date"/>
      <w:bookmarkEnd w:id="240"/>
      <w:r>
        <w:rPr>
          <w:rFonts w:ascii="Arial" w:cs="Arial" w:hAnsi="Arial"/>
        </w:rPr>
        <w:t>30»_</w:t>
      </w:r>
      <w:r>
        <w:rPr>
          <w:rFonts w:ascii="Arial" w:cs="Arial" w:hAnsi="Arial"/>
          <w:u w:val="single"/>
        </w:rPr>
        <w:t>_</w:t>
      </w:r>
      <w:bookmarkStart w:id="241" w:name="month"/>
      <w:bookmarkEnd w:id="241"/>
      <w:r>
        <w:rPr>
          <w:rFonts w:ascii="Arial" w:cs="Arial" w:hAnsi="Arial"/>
          <w:u w:val="single"/>
        </w:rPr>
        <w:t>ноября_</w:t>
      </w:r>
      <w:r>
        <w:rPr>
          <w:rFonts w:ascii="Arial" w:cs="Arial" w:hAnsi="Arial"/>
        </w:rPr>
        <w:t>_</w:t>
      </w:r>
      <w:bookmarkStart w:id="242" w:name="year"/>
      <w:bookmarkEnd w:id="242"/>
      <w:r>
        <w:rPr>
          <w:rFonts w:ascii="Arial" w:cs="Arial" w:hAnsi="Arial"/>
        </w:rPr>
        <w:t>2012  года</w:t>
      </w:r>
    </w:p>
    <w:p>
      <w:pPr>
        <w:pStyle w:val="style0"/>
        <w:ind w:firstLine="708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sectPr>
          <w:type w:val="continuous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  <w:pStyle w:val="style0"/>
        <w:ind w:hanging="11124" w:left="12744" w:righ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43" w:name="__RefHeading__6055_1169684046"/>
      <w:bookmarkStart w:id="244" w:name="_Toc342049049"/>
      <w:bookmarkStart w:id="245" w:name="numR"/>
      <w:bookmarkEnd w:id="243"/>
      <w:bookmarkEnd w:id="245"/>
      <w:bookmarkEnd w:id="244"/>
      <w:r>
        <w:rPr>
          <w:rFonts w:ascii="Arial" w:cs="Arial" w:hAnsi="Arial"/>
          <w:b/>
          <w:bCs/>
          <w:color w:val="FF0000"/>
          <w:sz w:val="32"/>
          <w:szCs w:val="32"/>
        </w:rPr>
        <w:t>9. Рекомендации по проведению текущего  ремонта здания и капитального ремонта его  отдельных  элементов</w:t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spacing w:line="360" w:lineRule="auto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результатам обследования и расчётам величина интегрального физического износа здания  составила 37 %.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Первоочередными мероприятиями по ремонту здания являются следующие:</w:t>
      </w:r>
    </w:p>
    <w:p>
      <w:pPr>
        <w:pStyle w:val="style0"/>
        <w:numPr>
          <w:ilvl w:val="0"/>
          <w:numId w:val="5"/>
        </w:numPr>
        <w:spacing w:after="0" w:before="0" w:line="360" w:lineRule="auto"/>
        <w:contextualSpacing w:val="false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Текущий ремонт: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(Объемы уточняются по описи работ, но не более 50% от общего объема конструктивного элемента или инженерной системы)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Полы в местах общего пользования: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Замена покрытия в ходовых местах.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Заделка выбоин.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3.Ремонт основания местами.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Проемы в местах общего пользования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дверных коробок и полотен.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2.Замена разрушенных частей сопряжений.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Ремонт оконных переплетов, коробки и подоконной доски с добавлением нового материала до 50%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Внутренняя отделка(л\к)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Исходные данные: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70"/>
        <w:gridCol w:w="1787"/>
      </w:tblGrid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463,5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51,5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других поверхностей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98,7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труб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9,3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73,9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8,1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почтовых ящиков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6,4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12,0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168,3</w:t>
            </w:r>
          </w:p>
        </w:tc>
      </w:tr>
    </w:tbl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штукатурки местами до 1 м2 на площади до 30%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Затирка штукатурки местами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3.Затирка местами со шпаклевкой 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4.Окраска масляными составами мест общего пользования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5. Окраска за два раза водными составами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6. Окраска радиаторов и труб в местах общего пользования масляной краской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7. Окраска решеток на лестничных маршах, торцов л\к   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Ямочный ремонт асфальтового покрытия.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 Капитальный ремонт</w:t>
      </w:r>
    </w:p>
    <w:p>
      <w:pPr>
        <w:pStyle w:val="style0"/>
        <w:spacing w:line="360" w:lineRule="auto"/>
        <w:ind w:hanging="0" w:left="54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1.Капитальный ремонт внутренних инженерно-технических систем: </w:t>
      </w:r>
    </w:p>
    <w:p>
      <w:pPr>
        <w:pStyle w:val="style0"/>
        <w:numPr>
          <w:ilvl w:val="1"/>
          <w:numId w:val="8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холодного водоснабжения и канализации </w:t>
      </w:r>
    </w:p>
    <w:p>
      <w:pPr>
        <w:pStyle w:val="style0"/>
        <w:numPr>
          <w:ilvl w:val="1"/>
          <w:numId w:val="8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отопления</w:t>
      </w:r>
    </w:p>
    <w:p>
      <w:pPr>
        <w:pStyle w:val="style0"/>
        <w:numPr>
          <w:ilvl w:val="1"/>
          <w:numId w:val="8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электроснабжения.  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Капитальный ремонт системы холодного водоснабжения (ХВС) </w:t>
      </w:r>
      <w:r>
        <w:rPr>
          <w:rFonts w:ascii="Times New Roman" w:cs="Times New Roman" w:hAnsi="Times New Roman"/>
          <w:b/>
          <w:bCs/>
          <w:sz w:val="24"/>
          <w:szCs w:val="24"/>
        </w:rPr>
        <w:t>в составе общего имущества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84"/>
        <w:gridCol w:w="1773"/>
      </w:tblGrid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102,6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24,6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177,6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разводки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323,3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Вентили латунные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водомерных узлов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вентилей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Разборка трубопроводов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2.Замена стальных трубопроводов (стояки) на трубопроводы из металлполимерных материалов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Устройство разводящей сети (розлива)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Смена арматуры всех видов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Врезки в действующие сети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Гидравлическое испытание трубопровода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7.* 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 и последующая окраска изолированных поверхностей и запорно-регулировочной арматуры.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Капитальный ремонт системы канализации (без замены приборов)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 составе общего имущества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9"/>
        <w:gridCol w:w="2171"/>
        <w:gridCol w:w="1775"/>
      </w:tblGrid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74,4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24,6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206,4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крышек ревизий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84</w:t>
            </w:r>
          </w:p>
        </w:tc>
      </w:tr>
    </w:tbl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Разборка трубопроводов из чугунных труб диаметром 50 и 100 мм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Прокладка трубопроводов из полиэтиленовых труб высокого давления  50 и 100 мм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Присоединение к  действующей сети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Заделка соединений.</w:t>
      </w:r>
    </w:p>
    <w:p>
      <w:pPr>
        <w:pStyle w:val="style0"/>
        <w:spacing w:line="360" w:lineRule="auto"/>
        <w:ind w:hanging="0" w:left="708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5.*      Теплоизоляция слоем нормативной величины (в зависимости от диаметра труб и вида теплоизоляционного материала) участка канализационной вытяжки в пределах чердачного помещения.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Капитальный ремонт системы отопления в составе общего имущества</w:t>
      </w:r>
    </w:p>
    <w:p>
      <w:pPr>
        <w:pStyle w:val="style60"/>
        <w:rPr>
          <w:rStyle w:val="style28"/>
          <w:rFonts w:ascii="Times New Roman" w:cs="Times New Roman" w:hAnsi="Times New Roman"/>
          <w:sz w:val="24"/>
          <w:szCs w:val="24"/>
        </w:rPr>
      </w:pPr>
      <w:r>
        <w:rPr>
          <w:rStyle w:val="style28"/>
          <w:rFonts w:ascii="Times New Roman" w:cs="Times New Roman" w:hAnsi="Times New Roman"/>
          <w:sz w:val="24"/>
          <w:szCs w:val="24"/>
        </w:rPr>
        <w:t xml:space="preserve">Исходные данные: 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70"/>
        <w:gridCol w:w="1787"/>
      </w:tblGrid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194,9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102,5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619,7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43,0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радиаторов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227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Запорно-регулирующая арматура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100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Теплоизоляция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70,2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Задвижки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Вентили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теплоцентров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55"/>
        <w:numPr>
          <w:ilvl w:val="0"/>
          <w:numId w:val="6"/>
        </w:numPr>
        <w:spacing w:after="0" w:before="0"/>
        <w:contextualSpacing w:val="false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Смена стальных трубопроводов распределительной разводки отопления (розлив);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Смена запорной арматуры;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Замена стальных трубопроводов отопления ( стояки, квартирная разводка) на трубопроводы из металлполимерных материалов с устройством теплоизоляции;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Устройство врезок;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Перегруппировка секция радиаторов с промывкой и частичной заменой со снятием с места и последующим монтажом;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Испытание системы под гидравлическим давлением.  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Окраска металлических предварительно подготовленных поверхностей  масляной краской за 2 раза.</w:t>
      </w:r>
    </w:p>
    <w:p>
      <w:pPr>
        <w:pStyle w:val="style0"/>
        <w:spacing w:line="360" w:lineRule="auto"/>
        <w:ind w:firstLine="426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8.*Теплоизоляция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помещений, в том числе на л/к и последующая окраска изолированных поверхностей и запорно-регулировочной арматуры.</w:t>
      </w:r>
    </w:p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*Модернизация системы отопления. Установка индивидуальных приборов учета и регулирования тепла.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Капитальный ремонт системы электроснабжения в составе общего имущества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(Требуется проектное решение)</w:t>
      </w:r>
    </w:p>
    <w:p>
      <w:pPr>
        <w:pStyle w:val="style60"/>
        <w:jc w:val="both"/>
        <w:rPr>
          <w:rStyle w:val="style28"/>
          <w:rFonts w:ascii="Times New Roman" w:cs="Times New Roman" w:hAnsi="Times New Roman"/>
          <w:sz w:val="24"/>
          <w:szCs w:val="24"/>
        </w:rPr>
      </w:pPr>
      <w:r>
        <w:rPr>
          <w:rStyle w:val="style28"/>
          <w:rFonts w:ascii="Times New Roman" w:cs="Times New Roman" w:hAnsi="Times New Roman"/>
          <w:sz w:val="24"/>
          <w:szCs w:val="24"/>
        </w:rPr>
        <w:t xml:space="preserve">Исходные данные: 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9"/>
        <w:gridCol w:w="2167"/>
        <w:gridCol w:w="1779"/>
      </w:tblGrid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сетей коммунального освещения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229,1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выключателей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Демонтаж сетей  коммунального освещения;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Демонтаж вводно-распределительного устройства и групповых щитов;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Монтаж сетей коммунального освещения;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Монтаж групповых щитов и вводно-распределительного устройства;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Смена электроустановочных изделий (выключатели, лампы и т.п.) 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Установка энергосберегающих светильников.</w:t>
      </w:r>
    </w:p>
    <w:p>
      <w:pPr>
        <w:pStyle w:val="style0"/>
        <w:spacing w:after="0" w:before="0" w:line="360" w:lineRule="auto"/>
        <w:ind w:hanging="0" w:left="0" w:right="279"/>
        <w:contextualSpacing w:val="false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</w:r>
    </w:p>
    <w:p>
      <w:pPr>
        <w:pStyle w:val="style0"/>
        <w:spacing w:after="0" w:before="0" w:line="360" w:lineRule="auto"/>
        <w:ind w:hanging="0" w:left="0" w:right="279"/>
        <w:contextualSpacing w:val="false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*Мероприятия по энергосбережению проводятся после энергетического обследования многоквартирного дома.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67"/>
        <w:rPr/>
      </w:pPr>
      <w:r>
        <w:rPr/>
      </w:r>
    </w:p>
    <w:sectPr>
      <w:headerReference r:id="rId53" w:type="default"/>
      <w:footerReference r:id="rId54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8" w:val="num"/>
        </w:tabs>
        <w:ind w:hanging="363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pos="1776" w:val="num"/>
        </w:tabs>
        <w:ind w:hanging="360" w:left="1776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496" w:val="num"/>
        </w:tabs>
        <w:ind w:hanging="360" w:left="249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216" w:val="num"/>
        </w:tabs>
        <w:ind w:hanging="360" w:left="321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936" w:val="num"/>
        </w:tabs>
        <w:ind w:hanging="360" w:left="393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656" w:val="num"/>
        </w:tabs>
        <w:ind w:hanging="360" w:left="465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76" w:val="num"/>
        </w:tabs>
        <w:ind w:hanging="360" w:left="537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96" w:val="num"/>
        </w:tabs>
        <w:ind w:hanging="360" w:left="609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816" w:val="num"/>
        </w:tabs>
        <w:ind w:hanging="360" w:left="681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536" w:val="num"/>
        </w:tabs>
        <w:ind w:hanging="360" w:left="753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1743" w:val="num"/>
        </w:tabs>
        <w:ind w:hanging="1035" w:left="1743"/>
      </w:pPr>
    </w:lvl>
    <w:lvl w:ilvl="1">
      <w:start w:val="1"/>
      <w:numFmt w:val="lowerLetter"/>
      <w:lvlText w:val="%2."/>
      <w:lvlJc w:val="left"/>
      <w:pPr>
        <w:tabs>
          <w:tab w:pos="1788" w:val="num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pos="2508" w:val="num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pos="3228" w:val="num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pos="3948" w:val="num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pos="4668" w:val="num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pos="5388" w:val="num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pos="6108" w:val="num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pos="6828" w:val="num"/>
        </w:tabs>
        <w:ind w:hanging="180" w:left="682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080"/>
      </w:pPr>
    </w:lvl>
    <w:lvl w:ilvl="2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440"/>
      </w:pPr>
    </w:lvl>
    <w:lvl w:ilvl="3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800"/>
      </w:pPr>
    </w:lvl>
    <w:lvl w:ilvl="4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160"/>
      </w:pPr>
    </w:lvl>
    <w:lvl w:ilvl="5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520"/>
      </w:pPr>
    </w:lvl>
    <w:lvl w:ilvl="6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880"/>
      </w:pPr>
    </w:lvl>
    <w:lvl w:ilvl="7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240"/>
      </w:pPr>
    </w:lvl>
    <w:lvl w:ilvl="8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60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1620" w:val="num"/>
        </w:tabs>
        <w:ind w:hanging="360" w:left="1620"/>
      </w:pPr>
    </w:lvl>
    <w:lvl w:ilvl="1">
      <w:start w:val="1"/>
      <w:numFmt w:val="lowerLetter"/>
      <w:lvlText w:val="%2."/>
      <w:lvlJc w:val="left"/>
      <w:pPr>
        <w:tabs>
          <w:tab w:pos="2340" w:val="num"/>
        </w:tabs>
        <w:ind w:hanging="360" w:left="2340"/>
      </w:pPr>
    </w:lvl>
    <w:lvl w:ilvl="2">
      <w:start w:val="1"/>
      <w:numFmt w:val="lowerRoman"/>
      <w:lvlText w:val="%3."/>
      <w:lvlJc w:val="right"/>
      <w:pPr>
        <w:tabs>
          <w:tab w:pos="3060" w:val="num"/>
        </w:tabs>
        <w:ind w:hanging="180" w:left="3060"/>
      </w:pPr>
    </w:lvl>
    <w:lvl w:ilvl="3">
      <w:start w:val="1"/>
      <w:numFmt w:val="decimal"/>
      <w:lvlText w:val="%4."/>
      <w:lvlJc w:val="left"/>
      <w:pPr>
        <w:tabs>
          <w:tab w:pos="3780" w:val="num"/>
        </w:tabs>
        <w:ind w:hanging="360" w:left="3780"/>
      </w:pPr>
    </w:lvl>
    <w:lvl w:ilvl="4">
      <w:start w:val="1"/>
      <w:numFmt w:val="lowerLetter"/>
      <w:lvlText w:val="%5."/>
      <w:lvlJc w:val="left"/>
      <w:pPr>
        <w:tabs>
          <w:tab w:pos="4500" w:val="num"/>
        </w:tabs>
        <w:ind w:hanging="360" w:left="4500"/>
      </w:pPr>
    </w:lvl>
    <w:lvl w:ilvl="5">
      <w:start w:val="1"/>
      <w:numFmt w:val="lowerRoman"/>
      <w:lvlText w:val="%6."/>
      <w:lvlJc w:val="right"/>
      <w:pPr>
        <w:tabs>
          <w:tab w:pos="5220" w:val="num"/>
        </w:tabs>
        <w:ind w:hanging="180" w:left="5220"/>
      </w:pPr>
    </w:lvl>
    <w:lvl w:ilvl="6">
      <w:start w:val="1"/>
      <w:numFmt w:val="decimal"/>
      <w:lvlText w:val="%7."/>
      <w:lvlJc w:val="left"/>
      <w:pPr>
        <w:tabs>
          <w:tab w:pos="5940" w:val="num"/>
        </w:tabs>
        <w:ind w:hanging="360" w:left="5940"/>
      </w:pPr>
    </w:lvl>
    <w:lvl w:ilvl="7">
      <w:start w:val="1"/>
      <w:numFmt w:val="lowerLetter"/>
      <w:lvlText w:val="%8."/>
      <w:lvlJc w:val="left"/>
      <w:pPr>
        <w:tabs>
          <w:tab w:pos="6660" w:val="num"/>
        </w:tabs>
        <w:ind w:hanging="360" w:left="6660"/>
      </w:pPr>
    </w:lvl>
    <w:lvl w:ilvl="8">
      <w:start w:val="1"/>
      <w:numFmt w:val="lowerRoman"/>
      <w:lvlText w:val="%9."/>
      <w:lvlJc w:val="right"/>
      <w:pPr>
        <w:tabs>
          <w:tab w:pos="7380" w:val="num"/>
        </w:tabs>
        <w:ind w:hanging="180" w:left="7380"/>
      </w:pPr>
    </w:lvl>
  </w:abstractNum>
  <w:abstractNum w:abstractNumId="8">
    <w:lvl w:ilvl="0">
      <w:start w:val="3"/>
      <w:numFmt w:val="decimal"/>
      <w:lvlText w:val="%1."/>
      <w:lvlJc w:val="left"/>
      <w:pPr>
        <w:tabs>
          <w:tab w:pos="900" w:val="num"/>
        </w:tabs>
        <w:ind w:hanging="360" w:left="900"/>
      </w:pPr>
      <w:rPr/>
    </w:lvl>
    <w:lvl w:ilvl="1">
      <w:start w:val="1"/>
      <w:numFmt w:val="bullet"/>
      <w:lvlText w:val=""/>
      <w:lvlJc w:val="left"/>
      <w:pPr>
        <w:tabs>
          <w:tab w:pos="1620" w:val="num"/>
        </w:tabs>
        <w:ind w:hanging="360" w:left="162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right"/>
      <w:pPr>
        <w:tabs>
          <w:tab w:pos="2340" w:val="num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pos="3060" w:val="num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pos="3780" w:val="num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pos="4500" w:val="num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pos="5220" w:val="num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pos="5940" w:val="num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pos="6660" w:val="num"/>
        </w:tabs>
        <w:ind w:hanging="180" w:left="66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2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hd w:fill="FFFFFF" w:val="clear"/>
      <w:spacing w:after="0" w:before="0" w:line="360" w:lineRule="auto"/>
      <w:contextualSpacing w:val="false"/>
    </w:pPr>
    <w:rPr>
      <w:rFonts w:ascii="Times New Roman" w:cs="Times New Roman" w:eastAsia="MS Mincho" w:hAnsi="Times New Roman"/>
      <w:color w:val="000000"/>
      <w:spacing w:val="-5"/>
      <w:sz w:val="28"/>
      <w:szCs w:val="28"/>
      <w:lang w:eastAsia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Cambria" w:eastAsia="Times New Roman" w:hAnsi="Cambria"/>
      <w:b/>
      <w:bCs/>
      <w:color w:val="4F81BD"/>
      <w:sz w:val="26"/>
      <w:szCs w:val="26"/>
      <w:lang w:val="en-US"/>
    </w:rPr>
  </w:style>
  <w:style w:styleId="style3" w:type="paragraph">
    <w:name w:val="Заголовок 3"/>
    <w:basedOn w:val="style0"/>
    <w:next w:val="style3"/>
    <w:pPr>
      <w:keepNext/>
      <w:spacing w:after="60" w:before="240" w:line="100" w:lineRule="atLeast"/>
      <w:contextualSpacing w:val="false"/>
      <w:jc w:val="center"/>
    </w:pPr>
    <w:rPr>
      <w:rFonts w:ascii="Verdana" w:cs="Verdana" w:eastAsia="MS Mincho" w:hAnsi="Verdana"/>
      <w:b/>
      <w:bCs/>
      <w:sz w:val="24"/>
      <w:szCs w:val="24"/>
      <w:lang w:eastAsia="ru-RU"/>
    </w:rPr>
  </w:style>
  <w:style w:styleId="style4" w:type="paragraph">
    <w:name w:val="Заголовок 4"/>
    <w:basedOn w:val="style0"/>
    <w:next w:val="style4"/>
    <w:pPr>
      <w:keepNext/>
      <w:widowControl w:val="false"/>
      <w:spacing w:after="0" w:before="0" w:line="100" w:lineRule="atLeast"/>
      <w:ind w:hanging="0" w:left="540" w:right="-720"/>
      <w:contextualSpacing w:val="false"/>
      <w:jc w:val="center"/>
    </w:pPr>
    <w:rPr>
      <w:rFonts w:ascii="Arial" w:cs="Arial" w:eastAsia="MS Mincho" w:hAnsi="Arial"/>
      <w:color w:val="000000"/>
      <w:sz w:val="28"/>
      <w:szCs w:val="28"/>
      <w:lang w:eastAsia="ru-RU"/>
    </w:rPr>
  </w:style>
  <w:style w:styleId="style5" w:type="paragraph">
    <w:name w:val="Заголовок 5"/>
    <w:basedOn w:val="style0"/>
    <w:next w:val="style5"/>
    <w:pPr>
      <w:keepNext/>
      <w:spacing w:after="264" w:before="0" w:line="360" w:lineRule="auto"/>
      <w:contextualSpacing w:val="false"/>
      <w:jc w:val="right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" w:type="paragraph">
    <w:name w:val="Заголовок 6"/>
    <w:basedOn w:val="style0"/>
    <w:next w:val="style6"/>
    <w:pPr>
      <w:keepNext/>
      <w:spacing w:after="0" w:before="0" w:line="360" w:lineRule="auto"/>
      <w:ind w:firstLine="708" w:left="0" w:right="279"/>
      <w:contextualSpacing w:val="false"/>
      <w:jc w:val="both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8" w:type="paragraph">
    <w:name w:val="Заголовок 8"/>
    <w:basedOn w:val="style0"/>
    <w:next w:val="style8"/>
    <w:pPr>
      <w:keepNext/>
      <w:spacing w:after="0" w:before="0" w:line="360" w:lineRule="auto"/>
      <w:ind w:hanging="0" w:left="1260" w:right="0"/>
      <w:contextualSpacing w:val="false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Arial" w:cs="Arial" w:eastAsia="MS Mincho" w:hAnsi="Arial"/>
      <w:b/>
      <w:bCs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MS Mincho" w:hAnsi="Times New Roman"/>
      <w:color w:val="000000"/>
      <w:spacing w:val="-5"/>
      <w:sz w:val="24"/>
      <w:szCs w:val="24"/>
      <w:shd w:fill="FFFFFF" w:val="clear"/>
      <w:lang w:eastAsia="ru-RU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color w:val="4F81BD"/>
      <w:sz w:val="26"/>
      <w:szCs w:val="26"/>
      <w:lang w:val="en-US"/>
    </w:rPr>
  </w:style>
  <w:style w:styleId="style18" w:type="character">
    <w:name w:val="Heading 3 Char"/>
    <w:basedOn w:val="style15"/>
    <w:next w:val="style18"/>
    <w:rPr>
      <w:rFonts w:ascii="Verdana" w:cs="Verdana" w:eastAsia="MS Mincho" w:hAnsi="Verdana"/>
      <w:b/>
      <w:bCs/>
      <w:sz w:val="26"/>
      <w:szCs w:val="26"/>
      <w:lang w:eastAsia="ru-RU"/>
    </w:rPr>
  </w:style>
  <w:style w:styleId="style19" w:type="character">
    <w:name w:val="Heading 4 Char"/>
    <w:basedOn w:val="style15"/>
    <w:next w:val="style19"/>
    <w:rPr>
      <w:rFonts w:ascii="Arial" w:cs="Arial" w:eastAsia="MS Mincho" w:hAnsi="Arial"/>
      <w:color w:val="000000"/>
      <w:sz w:val="18"/>
      <w:szCs w:val="18"/>
      <w:lang w:eastAsia="ru-RU"/>
    </w:rPr>
  </w:style>
  <w:style w:styleId="style20" w:type="character">
    <w:name w:val="Heading 5 Char"/>
    <w:basedOn w:val="style15"/>
    <w:next w:val="style20"/>
    <w:rPr>
      <w:rFonts w:ascii="Times New Roman" w:cs="Times New Roman" w:eastAsia="MS Mincho" w:hAnsi="Times New Roman"/>
      <w:sz w:val="2"/>
      <w:szCs w:val="2"/>
      <w:lang w:eastAsia="ru-RU"/>
    </w:rPr>
  </w:style>
  <w:style w:styleId="style21" w:type="character">
    <w:name w:val="Heading 6 Char"/>
    <w:basedOn w:val="style15"/>
    <w:next w:val="style21"/>
    <w:rPr>
      <w:rFonts w:ascii="Arial" w:cs="Arial" w:eastAsia="MS Mincho" w:hAnsi="Arial"/>
      <w:i/>
      <w:iCs/>
      <w:sz w:val="24"/>
      <w:szCs w:val="24"/>
      <w:lang w:eastAsia="ru-RU"/>
    </w:rPr>
  </w:style>
  <w:style w:styleId="style22" w:type="character">
    <w:name w:val="Heading 7 Char"/>
    <w:basedOn w:val="style15"/>
    <w:next w:val="style22"/>
    <w:rPr>
      <w:rFonts w:ascii="Times New Roman" w:cs="Times New Roman" w:eastAsia="MS Mincho" w:hAnsi="Times New Roman"/>
      <w:sz w:val="24"/>
      <w:szCs w:val="24"/>
      <w:lang w:eastAsia="ru-RU"/>
    </w:rPr>
  </w:style>
  <w:style w:styleId="style23" w:type="character">
    <w:name w:val="Heading 8 Char"/>
    <w:basedOn w:val="style15"/>
    <w:next w:val="style23"/>
    <w:rPr>
      <w:rFonts w:ascii="Arial" w:cs="Arial" w:eastAsia="MS Mincho" w:hAnsi="Arial"/>
      <w:i/>
      <w:iCs/>
      <w:sz w:val="24"/>
      <w:szCs w:val="24"/>
      <w:lang w:eastAsia="ru-RU"/>
    </w:rPr>
  </w:style>
  <w:style w:styleId="style24" w:type="character">
    <w:name w:val="Heading 9 Char"/>
    <w:basedOn w:val="style15"/>
    <w:next w:val="style24"/>
    <w:rPr>
      <w:rFonts w:ascii="Arial" w:cs="Arial" w:eastAsia="MS Mincho" w:hAnsi="Arial"/>
      <w:b/>
      <w:bCs/>
      <w:sz w:val="24"/>
      <w:szCs w:val="24"/>
      <w:lang w:eastAsia="ru-RU"/>
    </w:rPr>
  </w:style>
  <w:style w:styleId="style25" w:type="character">
    <w:name w:val="Footer Char"/>
    <w:basedOn w:val="style15"/>
    <w:next w:val="style25"/>
    <w:rPr>
      <w:rFonts w:ascii="Calibri" w:cs="Calibri" w:hAnsi="Calibri"/>
      <w:lang w:val="en-US"/>
    </w:rPr>
  </w:style>
  <w:style w:styleId="style26" w:type="character">
    <w:name w:val="Body Text 2 Char"/>
    <w:basedOn w:val="style15"/>
    <w:next w:val="style26"/>
    <w:rPr>
      <w:rFonts w:ascii="Arial" w:cs="Arial" w:hAnsi="Arial"/>
      <w:sz w:val="28"/>
      <w:szCs w:val="28"/>
      <w:lang w:val="en-US"/>
    </w:rPr>
  </w:style>
  <w:style w:styleId="style27" w:type="character">
    <w:name w:val="Balloon Text Char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fldcaption"/>
    <w:basedOn w:val="style15"/>
    <w:next w:val="style28"/>
    <w:rPr/>
  </w:style>
  <w:style w:styleId="style29" w:type="character">
    <w:name w:val="formdisplayfield"/>
    <w:next w:val="style29"/>
    <w:rPr>
      <w:rFonts w:ascii="Tahoma" w:cs="Tahoma" w:hAnsi="Tahoma"/>
      <w:b/>
      <w:bCs/>
      <w:sz w:val="20"/>
      <w:szCs w:val="20"/>
    </w:rPr>
  </w:style>
  <w:style w:styleId="style30" w:type="character">
    <w:name w:val="fldunit"/>
    <w:next w:val="style30"/>
    <w:rPr>
      <w:rFonts w:ascii="Tahoma" w:cs="Tahoma" w:hAnsi="Tahoma"/>
      <w:color w:val="000000"/>
      <w:sz w:val="20"/>
      <w:szCs w:val="20"/>
    </w:rPr>
  </w:style>
  <w:style w:styleId="style31" w:type="character">
    <w:name w:val="clssymbol1"/>
    <w:next w:val="style31"/>
    <w:rPr>
      <w:rFonts w:ascii="Wingdings" w:cs="Wingdings" w:hAnsi="Wingdings"/>
      <w:sz w:val="28"/>
      <w:szCs w:val="28"/>
    </w:rPr>
  </w:style>
  <w:style w:styleId="style32" w:type="character">
    <w:name w:val="adr"/>
    <w:next w:val="style32"/>
    <w:rPr>
      <w:b/>
      <w:bCs/>
    </w:rPr>
  </w:style>
  <w:style w:styleId="style33" w:type="character">
    <w:name w:val="ou"/>
    <w:next w:val="style33"/>
    <w:rPr>
      <w:color w:val="008000"/>
    </w:rPr>
  </w:style>
  <w:style w:styleId="style34" w:type="character">
    <w:name w:val="page number"/>
    <w:basedOn w:val="style15"/>
    <w:next w:val="style34"/>
    <w:rPr/>
  </w:style>
  <w:style w:styleId="style35" w:type="character">
    <w:name w:val="Body Text 3 Char"/>
    <w:basedOn w:val="style15"/>
    <w:next w:val="style35"/>
    <w:rPr>
      <w:rFonts w:ascii="Times New Roman" w:cs="Times New Roman" w:eastAsia="MS Mincho" w:hAnsi="Times New Roman"/>
      <w:sz w:val="28"/>
      <w:szCs w:val="28"/>
      <w:lang w:eastAsia="ru-RU"/>
    </w:rPr>
  </w:style>
  <w:style w:styleId="style36" w:type="character">
    <w:name w:val="Body Text Char"/>
    <w:basedOn w:val="style15"/>
    <w:next w:val="style36"/>
    <w:rPr>
      <w:rFonts w:ascii="Times New Roman" w:cs="Times New Roman" w:eastAsia="MS Mincho" w:hAnsi="Times New Roman"/>
      <w:sz w:val="20"/>
      <w:szCs w:val="20"/>
      <w:lang w:eastAsia="ru-RU" w:val="en-US"/>
    </w:rPr>
  </w:style>
  <w:style w:styleId="style37" w:type="character">
    <w:name w:val="Body Text Indent 2 Char"/>
    <w:basedOn w:val="style15"/>
    <w:next w:val="style37"/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38" w:type="character">
    <w:name w:val="Body Text Indent Char"/>
    <w:basedOn w:val="style15"/>
    <w:next w:val="style38"/>
    <w:rPr>
      <w:rFonts w:ascii="Times New Roman" w:cs="Times New Roman" w:eastAsia="MS Mincho" w:hAnsi="Times New Roman"/>
      <w:sz w:val="20"/>
      <w:szCs w:val="20"/>
      <w:lang w:eastAsia="ru-RU"/>
    </w:rPr>
  </w:style>
  <w:style w:styleId="style39" w:type="character">
    <w:name w:val="Header Char"/>
    <w:basedOn w:val="style15"/>
    <w:next w:val="style39"/>
    <w:rPr>
      <w:rFonts w:ascii="Times New Roman" w:cs="Times New Roman" w:eastAsia="MS Mincho" w:hAnsi="Times New Roman"/>
      <w:sz w:val="20"/>
      <w:szCs w:val="20"/>
      <w:lang w:eastAsia="ru-RU"/>
    </w:rPr>
  </w:style>
  <w:style w:styleId="style40" w:type="character">
    <w:name w:val="Body Text Indent 3 Char"/>
    <w:basedOn w:val="style15"/>
    <w:next w:val="style40"/>
    <w:rPr>
      <w:rFonts w:ascii="Times New Roman" w:cs="Times New Roman" w:eastAsia="MS Mincho" w:hAnsi="Times New Roman"/>
      <w:sz w:val="24"/>
      <w:szCs w:val="24"/>
      <w:lang w:eastAsia="ru-RU"/>
    </w:rPr>
  </w:style>
  <w:style w:styleId="style41" w:type="character">
    <w:name w:val="Интернет-ссылка"/>
    <w:basedOn w:val="style15"/>
    <w:next w:val="style41"/>
    <w:rPr>
      <w:color w:val="0000FF"/>
      <w:u w:val="single"/>
      <w:lang w:bidi="zxx-" w:eastAsia="zxx-" w:val="zxx-"/>
    </w:rPr>
  </w:style>
  <w:style w:styleId="style42" w:type="character">
    <w:name w:val="Document Map Char"/>
    <w:basedOn w:val="style15"/>
    <w:next w:val="style42"/>
    <w:rPr>
      <w:rFonts w:ascii="Tahoma" w:cs="Tahoma" w:eastAsia="MS Mincho" w:hAnsi="Tahoma"/>
      <w:sz w:val="20"/>
      <w:szCs w:val="20"/>
      <w:shd w:fill="000080" w:val="clear"/>
      <w:lang w:eastAsia="ru-RU"/>
    </w:rPr>
  </w:style>
  <w:style w:styleId="style43" w:type="character">
    <w:name w:val="ListLabel 1"/>
    <w:next w:val="style43"/>
    <w:rPr>
      <w:rFonts w:cs="Symbol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Wingdings"/>
    </w:rPr>
  </w:style>
  <w:style w:styleId="style46" w:type="character">
    <w:name w:val="ListLabel 4"/>
    <w:next w:val="style46"/>
    <w:rPr>
      <w:rFonts w:eastAsia="Times New Roman"/>
    </w:rPr>
  </w:style>
  <w:style w:styleId="style47" w:type="character">
    <w:name w:val="ListLabel 5"/>
    <w:next w:val="style47"/>
    <w:rPr>
      <w:rFonts w:cs="Times New Roman"/>
    </w:rPr>
  </w:style>
  <w:style w:styleId="style48" w:type="character">
    <w:name w:val="Ссылка указателя"/>
    <w:next w:val="style48"/>
    <w:rPr/>
  </w:style>
  <w:style w:styleId="style49" w:type="paragraph">
    <w:name w:val="Заголовок"/>
    <w:basedOn w:val="style0"/>
    <w:next w:val="style5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0" w:type="paragraph">
    <w:name w:val="Основной текст"/>
    <w:basedOn w:val="style0"/>
    <w:next w:val="style50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 w:val="en-US"/>
    </w:rPr>
  </w:style>
  <w:style w:styleId="style51" w:type="paragraph">
    <w:name w:val="Список"/>
    <w:basedOn w:val="style50"/>
    <w:next w:val="style51"/>
    <w:pPr/>
    <w:rPr>
      <w:rFonts w:cs="Mangal"/>
    </w:rPr>
  </w:style>
  <w:style w:styleId="style52" w:type="paragraph">
    <w:name w:val="Название"/>
    <w:basedOn w:val="style0"/>
    <w:next w:val="style5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3" w:type="paragraph">
    <w:name w:val="Указатель"/>
    <w:basedOn w:val="style0"/>
    <w:next w:val="style53"/>
    <w:pPr>
      <w:suppressLineNumbers/>
    </w:pPr>
    <w:rPr>
      <w:rFonts w:cs="Mangal"/>
    </w:rPr>
  </w:style>
  <w:style w:styleId="style54" w:type="paragraph">
    <w:name w:val="Нижний колонтитул"/>
    <w:basedOn w:val="style0"/>
    <w:next w:val="style54"/>
    <w:pPr>
      <w:tabs>
        <w:tab w:leader="none" w:pos="4677" w:val="center"/>
        <w:tab w:leader="none" w:pos="9355" w:val="right"/>
      </w:tabs>
    </w:pPr>
    <w:rPr>
      <w:rFonts w:eastAsia="Times New Roman"/>
      <w:lang w:val="en-US"/>
    </w:rPr>
  </w:style>
  <w:style w:styleId="style55" w:type="paragraph">
    <w:name w:val="Body Text 2"/>
    <w:basedOn w:val="style0"/>
    <w:next w:val="style55"/>
    <w:pPr>
      <w:spacing w:line="360" w:lineRule="auto"/>
    </w:pPr>
    <w:rPr>
      <w:rFonts w:ascii="Arial" w:cs="Arial" w:eastAsia="Times New Roman" w:hAnsi="Arial"/>
      <w:sz w:val="28"/>
      <w:szCs w:val="28"/>
      <w:lang w:val="en-US"/>
    </w:rPr>
  </w:style>
  <w:style w:styleId="style56" w:type="paragraph">
    <w:name w:val="No Spacing"/>
    <w:next w:val="style56"/>
    <w:pPr>
      <w:widowControl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en-US" w:val="en-US"/>
    </w:rPr>
  </w:style>
  <w:style w:styleId="style57" w:type="paragraph">
    <w:name w:val="Balloon Text"/>
    <w:basedOn w:val="style0"/>
    <w:next w:val="style5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8" w:type="paragraph">
    <w:name w:val="Normal (Web)"/>
    <w:basedOn w:val="style0"/>
    <w:next w:val="style58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59" w:type="paragraph">
    <w:name w:val="formgroup"/>
    <w:basedOn w:val="style0"/>
    <w:next w:val="style59"/>
    <w:pPr>
      <w:spacing w:after="140" w:before="14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0" w:type="paragraph">
    <w:name w:val="formfield"/>
    <w:basedOn w:val="style0"/>
    <w:next w:val="style60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1" w:type="paragraph">
    <w:name w:val="Body Text 3"/>
    <w:basedOn w:val="style0"/>
    <w:next w:val="style61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2" w:type="paragraph">
    <w:name w:val="Body Text Indent 2"/>
    <w:basedOn w:val="style0"/>
    <w:next w:val="style62"/>
    <w:pPr>
      <w:widowControl w:val="false"/>
      <w:spacing w:after="0" w:before="0" w:line="360" w:lineRule="auto"/>
      <w:ind w:firstLine="1080" w:left="0" w:right="0"/>
      <w:contextualSpacing w:val="false"/>
      <w:jc w:val="both"/>
    </w:pPr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63" w:type="paragraph">
    <w:name w:val="Основной текст с отступом"/>
    <w:basedOn w:val="style0"/>
    <w:next w:val="style63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4" w:type="paragraph">
    <w:name w:val="Верхний колонтитул"/>
    <w:basedOn w:val="style0"/>
    <w:next w:val="style64"/>
    <w:pPr>
      <w:tabs>
        <w:tab w:leader="none" w:pos="4153" w:val="center"/>
        <w:tab w:leader="none" w:pos="8306" w:val="right"/>
      </w:tabs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0"/>
      <w:szCs w:val="20"/>
      <w:lang w:eastAsia="ru-RU"/>
    </w:rPr>
  </w:style>
  <w:style w:styleId="style65" w:type="paragraph">
    <w:name w:val="Body Text Indent 3"/>
    <w:basedOn w:val="style0"/>
    <w:next w:val="style65"/>
    <w:pPr>
      <w:spacing w:after="0" w:before="0" w:line="360" w:lineRule="auto"/>
      <w:ind w:firstLine="540" w:left="0" w:right="0"/>
      <w:contextualSpacing w:val="false"/>
      <w:jc w:val="both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66" w:type="paragraph">
    <w:name w:val="caption"/>
    <w:basedOn w:val="style0"/>
    <w:next w:val="style66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b/>
      <w:bCs/>
      <w:sz w:val="20"/>
      <w:szCs w:val="20"/>
      <w:lang w:eastAsia="ru-RU"/>
    </w:rPr>
  </w:style>
  <w:style w:styleId="style67" w:type="paragraph">
    <w:name w:val="Оглавление 1"/>
    <w:basedOn w:val="style0"/>
    <w:next w:val="style67"/>
    <w:pPr>
      <w:spacing w:after="0" w:before="120" w:line="100" w:lineRule="atLeast"/>
      <w:contextualSpacing w:val="false"/>
    </w:pPr>
    <w:rPr>
      <w:rFonts w:ascii="Times New Roman" w:cs="Times New Roman" w:eastAsia="MS Mincho" w:hAnsi="Times New Roman"/>
      <w:b/>
      <w:bCs/>
      <w:i/>
      <w:iCs/>
      <w:sz w:val="24"/>
      <w:szCs w:val="24"/>
      <w:lang w:eastAsia="ru-RU"/>
    </w:rPr>
  </w:style>
  <w:style w:styleId="style68" w:type="paragraph">
    <w:name w:val="Оглавление 2"/>
    <w:basedOn w:val="style0"/>
    <w:next w:val="style68"/>
    <w:pPr>
      <w:spacing w:after="0" w:before="120" w:line="100" w:lineRule="atLeast"/>
      <w:ind w:hanging="0" w:left="240" w:right="0"/>
      <w:contextualSpacing w:val="false"/>
    </w:pPr>
    <w:rPr>
      <w:rFonts w:ascii="Times New Roman" w:cs="Times New Roman" w:eastAsia="MS Mincho" w:hAnsi="Times New Roman"/>
      <w:b/>
      <w:bCs/>
      <w:sz w:val="24"/>
      <w:szCs w:val="24"/>
      <w:lang w:eastAsia="ru-RU"/>
    </w:rPr>
  </w:style>
  <w:style w:styleId="style69" w:type="paragraph">
    <w:name w:val="Оглавление 3"/>
    <w:basedOn w:val="style0"/>
    <w:next w:val="style69"/>
    <w:pPr>
      <w:spacing w:after="0" w:before="0" w:line="100" w:lineRule="atLeast"/>
      <w:ind w:hanging="0" w:left="4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0" w:type="paragraph">
    <w:name w:val="Оглавление 4"/>
    <w:basedOn w:val="style0"/>
    <w:next w:val="style70"/>
    <w:pPr>
      <w:spacing w:after="0" w:before="0" w:line="100" w:lineRule="atLeast"/>
      <w:ind w:hanging="0" w:left="7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1" w:type="paragraph">
    <w:name w:val="Оглавление 5"/>
    <w:basedOn w:val="style0"/>
    <w:next w:val="style71"/>
    <w:pPr>
      <w:spacing w:after="0" w:before="0" w:line="100" w:lineRule="atLeast"/>
      <w:ind w:hanging="0" w:left="96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2" w:type="paragraph">
    <w:name w:val="Оглавление 6"/>
    <w:basedOn w:val="style0"/>
    <w:next w:val="style72"/>
    <w:pPr>
      <w:spacing w:after="0" w:before="0" w:line="100" w:lineRule="atLeast"/>
      <w:ind w:hanging="0" w:left="120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3" w:type="paragraph">
    <w:name w:val="Оглавление 7"/>
    <w:basedOn w:val="style0"/>
    <w:next w:val="style73"/>
    <w:pPr>
      <w:spacing w:after="0" w:before="0" w:line="100" w:lineRule="atLeast"/>
      <w:ind w:hanging="0" w:left="144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4" w:type="paragraph">
    <w:name w:val="Оглавление 8"/>
    <w:basedOn w:val="style0"/>
    <w:next w:val="style74"/>
    <w:pPr>
      <w:spacing w:after="0" w:before="0" w:line="100" w:lineRule="atLeast"/>
      <w:ind w:hanging="0" w:left="16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5" w:type="paragraph">
    <w:name w:val="Оглавление 9"/>
    <w:basedOn w:val="style0"/>
    <w:next w:val="style75"/>
    <w:pPr>
      <w:spacing w:after="0" w:before="0" w:line="100" w:lineRule="atLeast"/>
      <w:ind w:hanging="0" w:left="19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6" w:type="paragraph">
    <w:name w:val="Block Text"/>
    <w:basedOn w:val="style0"/>
    <w:next w:val="style76"/>
    <w:pPr>
      <w:spacing w:after="0" w:before="0" w:line="360" w:lineRule="auto"/>
      <w:ind w:hanging="180" w:left="900" w:right="279"/>
      <w:contextualSpacing w:val="false"/>
      <w:jc w:val="both"/>
    </w:pPr>
    <w:rPr>
      <w:rFonts w:ascii="Arial" w:cs="Arial" w:eastAsia="MS Mincho" w:hAnsi="Arial"/>
      <w:sz w:val="28"/>
      <w:szCs w:val="28"/>
      <w:lang w:eastAsia="ru-RU"/>
    </w:rPr>
  </w:style>
  <w:style w:styleId="style77" w:type="paragraph">
    <w:name w:val="Document Map"/>
    <w:basedOn w:val="style0"/>
    <w:next w:val="style77"/>
    <w:pPr>
      <w:shd w:fill="000080" w:val="clear"/>
      <w:spacing w:after="0" w:before="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78" w:type="paragraph">
    <w:name w:val="Содержимое врезки"/>
    <w:basedOn w:val="style0"/>
    <w:next w:val="style7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20" Type="http://schemas.openxmlformats.org/officeDocument/2006/relationships/image" Target="media/image11.emf"/><Relationship Id="rId21" Type="http://schemas.openxmlformats.org/officeDocument/2006/relationships/image" Target="media/image12.emf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image" Target="media/image15.emf"/><Relationship Id="rId25" Type="http://schemas.openxmlformats.org/officeDocument/2006/relationships/image" Target="media/image16.emf"/><Relationship Id="rId26" Type="http://schemas.openxmlformats.org/officeDocument/2006/relationships/image" Target="media/image17.emf"/><Relationship Id="rId27" Type="http://schemas.openxmlformats.org/officeDocument/2006/relationships/image" Target="media/image18.emf"/><Relationship Id="rId28" Type="http://schemas.openxmlformats.org/officeDocument/2006/relationships/image" Target="media/image19.emf"/><Relationship Id="rId29" Type="http://schemas.openxmlformats.org/officeDocument/2006/relationships/image" Target="media/image20.emf"/><Relationship Id="rId30" Type="http://schemas.openxmlformats.org/officeDocument/2006/relationships/image" Target="media/image21.emf"/><Relationship Id="rId31" Type="http://schemas.openxmlformats.org/officeDocument/2006/relationships/image" Target="media/image22.emf"/><Relationship Id="rId32" Type="http://schemas.openxmlformats.org/officeDocument/2006/relationships/image" Target="media/image23.emf"/><Relationship Id="rId33" Type="http://schemas.openxmlformats.org/officeDocument/2006/relationships/image" Target="media/image24.emf"/><Relationship Id="rId34" Type="http://schemas.openxmlformats.org/officeDocument/2006/relationships/image" Target="media/image25.emf"/><Relationship Id="rId35" Type="http://schemas.openxmlformats.org/officeDocument/2006/relationships/image" Target="media/image26.emf"/><Relationship Id="rId36" Type="http://schemas.openxmlformats.org/officeDocument/2006/relationships/image" Target="media/image27.emf"/><Relationship Id="rId37" Type="http://schemas.openxmlformats.org/officeDocument/2006/relationships/image" Target="media/image28.emf"/><Relationship Id="rId38" Type="http://schemas.openxmlformats.org/officeDocument/2006/relationships/image" Target="media/image29.emf"/><Relationship Id="rId39" Type="http://schemas.openxmlformats.org/officeDocument/2006/relationships/image" Target="media/image30.emf"/><Relationship Id="rId40" Type="http://schemas.openxmlformats.org/officeDocument/2006/relationships/image" Target="media/image31.emf"/><Relationship Id="rId41" Type="http://schemas.openxmlformats.org/officeDocument/2006/relationships/image" Target="media/image32.emf"/><Relationship Id="rId42" Type="http://schemas.openxmlformats.org/officeDocument/2006/relationships/image" Target="media/image33.emf"/><Relationship Id="rId43" Type="http://schemas.openxmlformats.org/officeDocument/2006/relationships/image" Target="media/image34.emf"/><Relationship Id="rId44" Type="http://schemas.openxmlformats.org/officeDocument/2006/relationships/image" Target="media/image35.emf"/><Relationship Id="rId45" Type="http://schemas.openxmlformats.org/officeDocument/2006/relationships/image" Target="media/image36.emf"/><Relationship Id="rId46" Type="http://schemas.openxmlformats.org/officeDocument/2006/relationships/image" Target="media/image37.emf"/><Relationship Id="rId47" Type="http://schemas.openxmlformats.org/officeDocument/2006/relationships/image" Target="media/image38.emf"/><Relationship Id="rId48" Type="http://schemas.openxmlformats.org/officeDocument/2006/relationships/image" Target="media/image39.emf"/><Relationship Id="rId49" Type="http://schemas.openxmlformats.org/officeDocument/2006/relationships/image" Target="media/image40.emf"/><Relationship Id="rId50" Type="http://schemas.openxmlformats.org/officeDocument/2006/relationships/image" Target="media/image41.emf"/><Relationship Id="rId51" Type="http://schemas.openxmlformats.org/officeDocument/2006/relationships/image" Target="media/image42.emf"/><Relationship Id="rId52" Type="http://schemas.openxmlformats.org/officeDocument/2006/relationships/image" Target="media/image43.emf"/><Relationship Id="rId53" Type="http://schemas.openxmlformats.org/officeDocument/2006/relationships/header" Target="header5.xml"/><Relationship Id="rId54" Type="http://schemas.openxmlformats.org/officeDocument/2006/relationships/footer" Target="footer5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2012-11-30T11:28:00Z</dcterms:created>
  <dc:creator>terentiy</dc:creator>
  <cp:lastModifiedBy>.</cp:lastModifiedBy>
  <cp:lastPrinted>2013-04-05T05:22:00Z</cp:lastPrinted>
  <dcterms:modified xsi:type="dcterms:W3CDTF">2013-04-05T05:24:00Z</dcterms:modified>
  <cp:revision>5</cp:revision>
</cp:coreProperties>
</file>