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media/image39.emf" ContentType="image/x-emf"/>
  <Override PartName="/word/media/image4.emf" ContentType="image/x-emf"/>
  <Override PartName="/word/media/image6.emf" ContentType="image/x-emf"/>
  <Override PartName="/word/media/image8.emf" ContentType="image/x-emf"/>
  <Override PartName="/word/media/image10.emf" ContentType="image/x-emf"/>
  <Override PartName="/word/media/image12.emf" ContentType="image/x-emf"/>
  <Override PartName="/word/media/image21.emf" ContentType="image/x-emf"/>
  <Override PartName="/word/media/image30.emf" ContentType="image/x-emf"/>
  <Override PartName="/word/media/image14.emf" ContentType="image/x-emf"/>
  <Override PartName="/word/media/image23.emf" ContentType="image/x-emf"/>
  <Override PartName="/word/media/image32.emf" ContentType="image/x-emf"/>
  <Override PartName="/word/media/image41.emf" ContentType="image/x-emf"/>
  <Override PartName="/word/media/image16.emf" ContentType="image/x-emf"/>
  <Override PartName="/word/media/image25.emf" ContentType="image/x-emf"/>
  <Override PartName="/word/media/image34.emf" ContentType="image/x-emf"/>
  <Override PartName="/word/media/image43.emf" ContentType="image/x-emf"/>
  <Override PartName="/word/media/image18.emf" ContentType="image/x-emf"/>
  <Override PartName="/word/media/image27.emf" ContentType="image/x-emf"/>
  <Override PartName="/word/media/image36.emf" ContentType="image/x-emf"/>
  <Override PartName="/word/media/image29.emf" ContentType="image/x-emf"/>
  <Override PartName="/word/media/image38.emf" ContentType="image/x-emf"/>
  <Override PartName="/word/media/image3.emf" ContentType="image/x-emf"/>
  <Override PartName="/word/media/image5.emf" ContentType="image/x-emf"/>
  <Override PartName="/word/media/image7.emf" ContentType="image/x-emf"/>
  <Override PartName="/word/media/image9.emf" ContentType="image/x-emf"/>
  <Override PartName="/word/media/image11.emf" ContentType="image/x-emf"/>
  <Override PartName="/word/media/image20.emf" ContentType="image/x-emf"/>
  <Override PartName="/word/media/image13.emf" ContentType="image/x-emf"/>
  <Override PartName="/word/media/image22.emf" ContentType="image/x-emf"/>
  <Override PartName="/word/media/image31.emf" ContentType="image/x-emf"/>
  <Override PartName="/word/media/image40.emf" ContentType="image/x-emf"/>
  <Override PartName="/word/media/image15.emf" ContentType="image/x-emf"/>
  <Override PartName="/word/media/image24.emf" ContentType="image/x-emf"/>
  <Override PartName="/word/media/image33.emf" ContentType="image/x-emf"/>
  <Override PartName="/word/media/image42.emf" ContentType="image/x-emf"/>
  <Override PartName="/word/media/image17.emf" ContentType="image/x-emf"/>
  <Override PartName="/word/media/image26.emf" ContentType="image/x-emf"/>
  <Override PartName="/word/media/image35.emf" ContentType="image/x-emf"/>
  <Override PartName="/word/media/image19.emf" ContentType="image/x-emf"/>
  <Override PartName="/word/media/image28.emf" ContentType="image/x-emf"/>
  <Override PartName="/word/media/image37.emf" ContentType="image/x-emf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document.xml" ContentType="application/vnd.openxmlformats-officedocument.wordprocessingml.document.main+xml"/>
  <Override PartName="/word/footer5.xml" ContentType="application/vnd.openxmlformats-officedocument.wordprocessingml.foot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5.xml" ContentType="application/vnd.openxmlformats-officedocument.wordprocessingml.head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document.xml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rPr>
          <w:rFonts w:ascii="Arial" w:cs="Arial" w:hAnsi="Arial"/>
        </w:rPr>
      </w:pPr>
      <w:bookmarkStart w:id="0" w:name="_Toc124919777"/>
      <w:bookmarkStart w:id="1" w:name="_Toc124840252"/>
      <w:r>
        <w:rPr>
          <w:rFonts w:ascii="Arial" w:cs="Arial" w:hAnsi="Arial"/>
        </w:rPr>
        <w:t xml:space="preserve">  </w:t>
      </w:r>
      <w:r>
        <w:pict>
          <v:rect fillcolor="#FFFFFF" strokecolor="#000000" strokeweight="3pt" style="position:absolute;width:504pt;height:728.4pt;margin-top:0pt;margin-left:-17.95pt">
            <v:textbox inset="7.2pt,3.6pt,7.2pt,3.6pt">
              <w:txbxContent>
                <w:p>
                  <w:pPr>
                    <w:pStyle w:val="style54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</w:r>
                </w:p>
                <w:p>
                  <w:pPr>
                    <w:pStyle w:val="style78"/>
                    <w:spacing w:after="200" w:before="0"/>
                    <w:contextualSpacing w:val="false"/>
                    <w:rPr/>
                  </w:pPr>
                  <w:r>
                    <w:rPr/>
                  </w:r>
                </w:p>
              </w:txbxContent>
            </v:textbox>
          </v:rect>
        </w:pict>
      </w:r>
    </w:p>
    <w:p>
      <w:pPr>
        <w:pStyle w:val="style0"/>
        <w:spacing w:line="360" w:lineRule="auto"/>
        <w:jc w:val="center"/>
        <w:rPr>
          <w:rFonts w:ascii="Arial" w:cs="Arial" w:hAnsi="Arial"/>
          <w:b/>
          <w:bCs/>
          <w:color w:val="3366FF"/>
        </w:rPr>
      </w:pPr>
      <w:r>
        <w:rPr>
          <w:rFonts w:ascii="Arial" w:cs="Arial" w:hAnsi="Arial"/>
          <w:b/>
          <w:bCs/>
          <w:color w:val="3366FF"/>
        </w:rPr>
      </w:r>
    </w:p>
    <w:p>
      <w:pPr>
        <w:pStyle w:val="style0"/>
        <w:spacing w:line="360" w:lineRule="auto"/>
        <w:jc w:val="center"/>
        <w:rPr>
          <w:rFonts w:ascii="Arial" w:cs="Arial" w:hAnsi="Arial"/>
          <w:b/>
          <w:bCs/>
          <w:color w:val="3366FF"/>
        </w:rPr>
      </w:pPr>
      <w:r>
        <w:rPr>
          <w:rFonts w:ascii="Arial" w:cs="Arial" w:hAnsi="Arial"/>
          <w:b/>
          <w:bCs/>
          <w:color w:val="3366FF"/>
        </w:rPr>
      </w:r>
    </w:p>
    <w:p>
      <w:pPr>
        <w:pStyle w:val="style0"/>
        <w:spacing w:line="360" w:lineRule="auto"/>
        <w:jc w:val="center"/>
        <w:rPr>
          <w:rFonts w:ascii="Arial" w:cs="Arial" w:hAnsi="Arial"/>
          <w:b/>
          <w:bCs/>
          <w:color w:val="3366FF"/>
        </w:rPr>
      </w:pPr>
      <w:r>
        <w:rPr>
          <w:rFonts w:ascii="Arial" w:cs="Arial" w:hAnsi="Arial"/>
          <w:b/>
          <w:bCs/>
          <w:color w:val="3366FF"/>
        </w:rPr>
      </w:r>
    </w:p>
    <w:p>
      <w:pPr>
        <w:pStyle w:val="style2"/>
        <w:rPr>
          <w:rFonts w:cs="Times New Roman"/>
          <w:lang w:val="ru-RU"/>
        </w:rPr>
      </w:pPr>
      <w:r>
        <w:rPr>
          <w:rFonts w:cs="Times New Roman"/>
          <w:lang w:val="ru-RU"/>
        </w:rPr>
      </w:r>
    </w:p>
    <w:p>
      <w:pPr>
        <w:pStyle w:val="style2"/>
        <w:rPr>
          <w:rFonts w:cs="Times New Roman"/>
          <w:lang w:val="ru-RU"/>
        </w:rPr>
      </w:pPr>
      <w:r>
        <w:rPr>
          <w:rFonts w:cs="Times New Roman"/>
          <w:lang w:val="ru-RU"/>
        </w:rPr>
      </w: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56"/>
        <w:jc w:val="center"/>
        <w:rPr>
          <w:rFonts w:ascii="Arial" w:cs="Arial" w:hAnsi="Arial"/>
          <w:b/>
          <w:bCs/>
          <w:color w:val="943634"/>
          <w:sz w:val="36"/>
          <w:szCs w:val="36"/>
          <w:lang w:val="ru-RU"/>
        </w:rPr>
      </w:pPr>
      <w:r>
        <w:rPr>
          <w:rFonts w:ascii="Arial" w:cs="Arial" w:hAnsi="Arial"/>
          <w:b/>
          <w:bCs/>
          <w:color w:val="943634"/>
          <w:sz w:val="36"/>
          <w:szCs w:val="36"/>
          <w:lang w:val="ru-RU"/>
        </w:rPr>
        <w:t>ТЕХНИКО-ЭКОНОМИЧЕСКИЙ ПАСПОРТ</w:t>
      </w:r>
    </w:p>
    <w:p>
      <w:pPr>
        <w:pStyle w:val="style56"/>
        <w:jc w:val="center"/>
        <w:rPr>
          <w:rFonts w:ascii="Arial" w:cs="Arial" w:hAnsi="Arial"/>
          <w:b/>
          <w:bCs/>
          <w:color w:val="943634"/>
          <w:sz w:val="36"/>
          <w:szCs w:val="36"/>
          <w:lang w:val="ru-RU"/>
        </w:rPr>
      </w:pPr>
      <w:bookmarkStart w:id="2" w:name="_Toc124919777"/>
      <w:bookmarkStart w:id="3" w:name="_Toc124840252"/>
      <w:bookmarkStart w:id="4" w:name="_Toc124840253"/>
      <w:bookmarkEnd w:id="2"/>
      <w:bookmarkEnd w:id="3"/>
      <w:bookmarkEnd w:id="4"/>
      <w:r>
        <w:rPr>
          <w:rFonts w:ascii="Arial" w:cs="Arial" w:hAnsi="Arial"/>
          <w:b/>
          <w:bCs/>
          <w:color w:val="943634"/>
          <w:sz w:val="36"/>
          <w:szCs w:val="36"/>
          <w:lang w:val="ru-RU"/>
        </w:rPr>
        <w:t>многоквартирного дома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55"/>
        <w:tabs>
          <w:tab w:leader="none" w:pos="6336" w:val="left"/>
        </w:tabs>
        <w:rPr>
          <w:lang w:val="ru-RU"/>
        </w:rPr>
      </w:pPr>
      <w:r>
        <w:rPr>
          <w:lang w:val="ru-RU"/>
        </w:rPr>
        <w:t xml:space="preserve">               </w:t>
      </w:r>
    </w:p>
    <w:p>
      <w:pPr>
        <w:pStyle w:val="style55"/>
        <w:tabs>
          <w:tab w:leader="none" w:pos="6336" w:val="left"/>
        </w:tabs>
        <w:rPr>
          <w:lang w:val="ru-RU"/>
        </w:rPr>
      </w:pPr>
      <w:r>
        <w:rPr>
          <w:lang w:val="ru-RU"/>
        </w:rPr>
        <w:t xml:space="preserve">                                                                   </w:t>
      </w:r>
      <w:r>
        <w:rPr>
          <w:lang w:val="ru-RU"/>
        </w:rPr>
        <w:t xml:space="preserve">Дата составления: </w:t>
      </w:r>
      <w:bookmarkStart w:id="5" w:name="crdate"/>
      <w:bookmarkEnd w:id="5"/>
      <w:r>
        <w:rPr>
          <w:u w:val="single"/>
          <w:lang w:val="ru-RU"/>
        </w:rPr>
        <w:t>30.11.2012</w:t>
      </w:r>
      <w:r>
        <w:rPr>
          <w:lang w:val="ru-RU"/>
        </w:rPr>
        <w:t xml:space="preserve">       </w:t>
      </w:r>
    </w:p>
    <w:p>
      <w:pPr>
        <w:pStyle w:val="style55"/>
        <w:rPr>
          <w:rFonts w:cs="Times New Roman"/>
          <w:lang w:val="ru-RU"/>
        </w:rPr>
      </w:pPr>
      <w:r>
        <w:rPr>
          <w:rFonts w:cs="Times New Roman"/>
          <w:lang w:val="ru-RU"/>
        </w:rPr>
      </w:r>
    </w:p>
    <w:p>
      <w:pPr>
        <w:pStyle w:val="style0"/>
        <w:rPr>
          <w:rFonts w:ascii="Arial" w:cs="Arial" w:hAnsi="Arial"/>
          <w:color w:val="3366FF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Район Санкт-Петербурга:</w:t>
      </w:r>
      <w:r>
        <w:rPr>
          <w:rFonts w:ascii="Arial" w:cs="Arial" w:hAnsi="Arial"/>
          <w:color w:val="3366FF"/>
          <w:sz w:val="28"/>
          <w:szCs w:val="28"/>
        </w:rPr>
        <w:t xml:space="preserve"> </w:t>
      </w:r>
      <w:bookmarkStart w:id="6" w:name="distr"/>
      <w:bookmarkEnd w:id="6"/>
      <w:r>
        <w:rPr>
          <w:rFonts w:ascii="Arial" w:cs="Arial" w:hAnsi="Arial"/>
          <w:color w:val="3366FF"/>
          <w:sz w:val="28"/>
          <w:szCs w:val="28"/>
        </w:rPr>
        <w:t>Московский район</w:t>
      </w:r>
    </w:p>
    <w:p>
      <w:pPr>
        <w:pStyle w:val="style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 xml:space="preserve">Улица (проспект): </w:t>
      </w:r>
      <w:bookmarkStart w:id="7" w:name="street"/>
      <w:bookmarkEnd w:id="7"/>
      <w:r>
        <w:rPr>
          <w:rFonts w:ascii="Arial" w:cs="Arial" w:hAnsi="Arial"/>
          <w:sz w:val="28"/>
          <w:szCs w:val="28"/>
        </w:rPr>
        <w:t xml:space="preserve">Орджоникидзе ул. </w:t>
      </w:r>
    </w:p>
    <w:p>
      <w:pPr>
        <w:pStyle w:val="style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 xml:space="preserve">Номер дома: </w:t>
      </w:r>
      <w:bookmarkStart w:id="8" w:name="Number"/>
      <w:bookmarkEnd w:id="8"/>
      <w:r>
        <w:rPr>
          <w:rFonts w:ascii="Arial" w:cs="Arial" w:hAnsi="Arial"/>
          <w:sz w:val="28"/>
          <w:szCs w:val="28"/>
        </w:rPr>
        <w:t xml:space="preserve">29/61        Корпус </w:t>
      </w:r>
      <w:bookmarkStart w:id="9" w:name="Build"/>
      <w:bookmarkEnd w:id="9"/>
      <w:r>
        <w:rPr>
          <w:rFonts w:ascii="Arial" w:cs="Arial" w:hAnsi="Arial"/>
          <w:sz w:val="28"/>
          <w:szCs w:val="28"/>
        </w:rPr>
        <w:t xml:space="preserve">       Литера </w:t>
      </w:r>
      <w:bookmarkStart w:id="10" w:name="Litera"/>
      <w:bookmarkEnd w:id="10"/>
      <w:r>
        <w:rPr>
          <w:rFonts w:ascii="Arial" w:cs="Arial" w:hAnsi="Arial"/>
          <w:sz w:val="28"/>
          <w:szCs w:val="28"/>
        </w:rPr>
        <w:t>(А)</w:t>
      </w:r>
    </w:p>
    <w:p>
      <w:pPr>
        <w:pStyle w:val="style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 xml:space="preserve">Категория: </w:t>
      </w:r>
      <w:bookmarkStart w:id="11" w:name="cat"/>
      <w:bookmarkEnd w:id="11"/>
      <w:r>
        <w:rPr>
          <w:rFonts w:ascii="Arial" w:cs="Arial" w:hAnsi="Arial"/>
          <w:sz w:val="28"/>
          <w:szCs w:val="28"/>
        </w:rPr>
        <w:t>«Хрущевки» кирпичные, постройки 1957-1970 г.г.</w:t>
      </w:r>
    </w:p>
    <w:p>
      <w:pPr>
        <w:pStyle w:val="style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 xml:space="preserve">Инвентарный номер: </w:t>
      </w:r>
      <w:bookmarkStart w:id="12" w:name="invnum"/>
      <w:bookmarkEnd w:id="12"/>
      <w:r>
        <w:rPr>
          <w:rFonts w:ascii="Arial" w:cs="Arial" w:hAnsi="Arial"/>
          <w:sz w:val="28"/>
          <w:szCs w:val="28"/>
        </w:rPr>
        <w:t xml:space="preserve">  </w:t>
      </w:r>
    </w:p>
    <w:p>
      <w:pPr>
        <w:pStyle w:val="style0"/>
        <w:rPr>
          <w:rFonts w:ascii="Arial" w:cs="Arial" w:hAnsi="Arial"/>
          <w:sz w:val="28"/>
          <w:szCs w:val="28"/>
        </w:rPr>
      </w:pPr>
      <w:bookmarkStart w:id="13" w:name="cadnum"/>
      <w:bookmarkEnd w:id="13"/>
      <w:r>
        <w:rPr>
          <w:rFonts w:ascii="Arial" w:cs="Arial" w:hAnsi="Arial"/>
          <w:sz w:val="28"/>
          <w:szCs w:val="28"/>
        </w:rPr>
        <w:t>Кадастровый номер:</w:t>
      </w:r>
    </w:p>
    <w:p>
      <w:pPr>
        <w:pStyle w:val="style0"/>
        <w:spacing w:line="360" w:lineRule="auto"/>
        <w:rPr>
          <w:rFonts w:ascii="Arial" w:cs="Arial" w:hAnsi="Arial"/>
          <w:b/>
          <w:bCs/>
          <w:color w:val="800000"/>
          <w:sz w:val="28"/>
          <w:szCs w:val="28"/>
        </w:rPr>
      </w:pPr>
      <w:r>
        <w:rPr>
          <w:rFonts w:ascii="Arial" w:cs="Arial" w:hAnsi="Arial"/>
          <w:b/>
          <w:bCs/>
          <w:color w:val="800000"/>
          <w:sz w:val="28"/>
          <w:szCs w:val="28"/>
        </w:rPr>
      </w:r>
    </w:p>
    <w:p>
      <w:pPr>
        <w:pStyle w:val="style0"/>
        <w:spacing w:line="100" w:lineRule="atLeast"/>
        <w:jc w:val="center"/>
        <w:rPr>
          <w:rFonts w:ascii="Arial" w:cs="Arial" w:hAnsi="Arial"/>
          <w:b/>
          <w:bCs/>
          <w:color w:val="800000"/>
          <w:sz w:val="28"/>
          <w:szCs w:val="28"/>
        </w:rPr>
      </w:pPr>
      <w:r>
        <w:rPr>
          <w:rFonts w:ascii="Arial" w:cs="Arial" w:hAnsi="Arial"/>
          <w:b/>
          <w:bCs/>
          <w:color w:val="800000"/>
          <w:sz w:val="28"/>
          <w:szCs w:val="28"/>
        </w:rPr>
        <w:t>Cанкт-Петербург</w:t>
      </w:r>
    </w:p>
    <w:p>
      <w:pPr>
        <w:pStyle w:val="style0"/>
        <w:spacing w:line="100" w:lineRule="atLeast"/>
        <w:jc w:val="center"/>
        <w:rPr/>
      </w:pPr>
      <w:r>
        <w:rPr>
          <w:rFonts w:ascii="Arial" w:cs="Arial" w:hAnsi="Arial"/>
          <w:b/>
          <w:bCs/>
          <w:color w:val="800000"/>
          <w:sz w:val="28"/>
          <w:szCs w:val="28"/>
        </w:rPr>
        <w:t>2012 г.</w:t>
      </w:r>
      <w:r>
        <w:rPr/>
        <w:t xml:space="preserve"> </w:t>
      </w:r>
    </w:p>
    <w:p>
      <w:pPr>
        <w:sectPr>
          <w:headerReference r:id="rId2" w:type="default"/>
          <w:footerReference r:id="rId3" w:type="default"/>
          <w:type w:val="nextPage"/>
          <w:pgSz w:h="16838" w:w="11906"/>
          <w:pgMar w:bottom="765" w:footer="708" w:gutter="0" w:header="708" w:left="1701" w:right="850" w:top="1134"/>
          <w:pgNumType w:fmt="decimal"/>
          <w:formProt w:val="false"/>
          <w:textDirection w:val="lrTb"/>
          <w:docGrid w:charSpace="4096" w:linePitch="360" w:type="default"/>
        </w:sectPr>
        <w:pStyle w:val="style0"/>
        <w:pageBreakBefore/>
        <w:rPr/>
      </w:pPr>
      <w:r>
        <w:rPr/>
      </w:r>
    </w:p>
    <w:p>
      <w:pPr>
        <w:sectPr>
          <w:headerReference r:id="rId5" w:type="default"/>
          <w:footerReference r:id="rId6" w:type="default"/>
          <w:type w:val="nextPage"/>
          <w:pgSz w:h="16838" w:w="11906"/>
          <w:pgMar w:bottom="1134" w:footer="708" w:gutter="0" w:header="708" w:left="1701" w:right="850" w:top="1134"/>
          <w:pgNumType w:fmt="decimal"/>
          <w:formProt w:val="false"/>
          <w:textDirection w:val="lrTb"/>
          <w:docGrid w:charSpace="4096" w:linePitch="360" w:type="default"/>
        </w:sectPr>
        <w:pStyle w:val="style0"/>
        <w:jc w:val="center"/>
        <w:rPr>
          <w:pict>
            <v:shapetype id="shapetype_75" coordsize="21600,21600" o:spt="75" adj="2700" path="m,l21600,l21600,21600l,21600xm@0@0l@0@2l@1@2l@1@0xe">
              <v:stroke joinstyle="miter"/>
              <v:formulas>
                <v:f eqn="val #0"/>
                <v:f eqn="sum width 0 @0"/>
                <v:f eqn="sum height 0 @0"/>
              </v:formulas>
              <v:path gradientshapeok="t" o:connecttype="rect" textboxrect="@0,@0,@1,@2"/>
              <v:handles>
                <v:h position="@0,0"/>
              </v:handles>
            </v:shapetype>
            <v:shape id="shape_0" style="position:absolute;margin-left:0pt;margin-top:0pt;width:431.95pt;height:575.95pt" type="shapetype_75">
              <v:fill detectmouseclick="t" r:id="rId4"/>
              <v:wrap v:type="none"/>
              <v:stroke color="#3465af" endcap="flat" joinstyle="round"/>
            </v:shape>
          </w:pict>
        </w:rPr>
      </w:pPr>
      <w:r>
        <w:rPr>
          <w:pict>
            <v:shapetype id="shapetype_75" coordsize="21600,21600" o:spt="75" adj="2700" path="m,l21600,l21600,21600l,21600xm@0@0l@0@2l@1@2l@1@0xe">
              <v:stroke joinstyle="miter"/>
              <v:formulas>
                <v:f eqn="val #0"/>
                <v:f eqn="sum width 0 @0"/>
                <v:f eqn="sum height 0 @0"/>
              </v:formulas>
              <v:path gradientshapeok="t" o:connecttype="rect" textboxrect="@0,@0,@1,@2"/>
              <v:handles>
                <v:h position="@0,0"/>
              </v:handles>
            </v:shapetype>
            <v:shape id="shape_0" style="position:absolute;margin-left:0pt;margin-top:0pt;width:431.95pt;height:575.95pt" type="shapetype_75">
              <v:fill detectmouseclick="t" r:id="rId4"/>
              <v:wrap v:type="none"/>
              <v:stroke color="#3465af" endcap="flat" joinstyle="round"/>
            </v:shape>
          </w:pict>
        </w:rPr>
      </w:r>
    </w:p>
    <w:p>
      <w:pPr>
        <w:pStyle w:val="style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Фасад дома по адресу: ул. Орджоникидзе, д.29/61, лит. (А)</w:t>
      </w:r>
    </w:p>
    <w:p>
      <w:pPr>
        <w:pStyle w:val="style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style0"/>
        <w:jc w:val="center"/>
        <w:rPr>
          <w:pict>
            <v:shape id="shape_0" style="position:absolute;margin-left:0pt;margin-top:0pt;width:460.45pt;height:345.7pt" type="shapetype_75">
              <v:fill detectmouseclick="t" r:id="rId7"/>
              <v:wrap v:type="none"/>
              <v:stroke color="#3465af" endcap="flat" joinstyle="round"/>
            </v:shape>
          </w:pict>
        </w:rPr>
      </w:pPr>
      <w:r>
        <w:rPr>
          <w:pict>
            <v:shape id="shape_0" style="position:absolute;margin-left:0pt;margin-top:0pt;width:460.45pt;height:345.7pt" type="shapetype_75">
              <v:fill detectmouseclick="t" r:id="rId7"/>
              <v:wrap v:type="none"/>
              <v:stroke color="#3465af" endcap="flat" joinstyle="round"/>
            </v:shape>
          </w:pict>
        </w:rPr>
      </w:r>
    </w:p>
    <w:p>
      <w:pPr>
        <w:pStyle w:val="style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Фасад дома по адресу: ул. Орджоникидзе, д.29/61, лит. (А)</w:t>
      </w:r>
    </w:p>
    <w:p>
      <w:pPr>
        <w:pStyle w:val="style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style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style0"/>
        <w:pageBreakBefore/>
        <w:rPr/>
      </w:pPr>
      <w:r>
        <w:rPr/>
      </w:r>
    </w:p>
    <w:p>
      <w:pPr>
        <w:pStyle w:val="style66"/>
        <w:jc w:val="center"/>
        <w:rPr>
          <w:rFonts w:ascii="Arial" w:cs="Arial" w:hAnsi="Arial"/>
          <w:sz w:val="28"/>
          <w:szCs w:val="28"/>
          <w:lang w:val="en-US"/>
        </w:rPr>
      </w:pPr>
      <w:bookmarkStart w:id="14" w:name="_Toc127611455"/>
      <w:bookmarkStart w:id="15" w:name="_Toc127611455"/>
      <w:r>
        <w:rPr>
          <w:rFonts w:ascii="Arial" w:cs="Arial" w:hAnsi="Arial"/>
          <w:sz w:val="28"/>
          <w:szCs w:val="28"/>
          <w:lang w:val="en-US"/>
        </w:rPr>
      </w:r>
    </w:p>
    <w:p>
      <w:pPr>
        <w:pStyle w:val="style0"/>
        <w:rPr>
          <w:lang w:val="en-US"/>
        </w:rPr>
      </w:pPr>
      <w:r>
        <w:rPr>
          <w:lang w:val="en-US"/>
        </w:rPr>
      </w:r>
    </w:p>
    <w:tbl>
      <w:tblPr>
        <w:tblW w:type="dxa" w:w="9355"/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4941"/>
        <w:gridCol w:w="4413"/>
      </w:tblGrid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</w:tbl>
    <w:p>
      <w:pPr>
        <w:pStyle w:val="style66"/>
        <w:jc w:val="center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</w:r>
    </w:p>
    <w:p>
      <w:pPr>
        <w:pStyle w:val="style54"/>
        <w:rPr>
          <w:rFonts w:cs="Times New Roman"/>
        </w:rPr>
      </w:pPr>
      <w:r>
        <w:rPr>
          <w:rFonts w:cs="Times New Roman"/>
        </w:rPr>
      </w:r>
    </w:p>
    <w:p>
      <w:pPr>
        <w:pStyle w:val="style66"/>
        <w:jc w:val="center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</w:r>
    </w:p>
    <w:p>
      <w:pPr>
        <w:pStyle w:val="style66"/>
        <w:jc w:val="center"/>
        <w:rPr>
          <w:rFonts w:ascii="Arial" w:cs="Arial" w:hAnsi="Arial"/>
          <w:sz w:val="28"/>
          <w:szCs w:val="28"/>
        </w:rPr>
      </w:pPr>
      <w:bookmarkStart w:id="16" w:name="_Toc127611455"/>
      <w:bookmarkEnd w:id="16"/>
      <w:r>
        <w:rPr>
          <w:rFonts w:ascii="Arial" w:cs="Arial" w:hAnsi="Arial"/>
          <w:sz w:val="28"/>
          <w:szCs w:val="28"/>
        </w:rPr>
        <w:t>СОДЕРЖАНИЕ</w:t>
      </w:r>
    </w:p>
    <w:p>
      <w:pPr>
        <w:pStyle w:val="style54"/>
        <w:rPr>
          <w:rFonts w:cs="Times New Roman"/>
        </w:rPr>
      </w:pPr>
      <w:r>
        <w:rPr>
          <w:rFonts w:cs="Times New Roman"/>
        </w:rPr>
      </w:r>
    </w:p>
    <w:p>
      <w:pPr>
        <w:pStyle w:val="style54"/>
        <w:rPr>
          <w:rFonts w:cs="Times New Roman"/>
        </w:rPr>
      </w:pPr>
      <w:r>
        <w:rPr>
          <w:rFonts w:cs="Times New Roman"/>
        </w:rPr>
      </w:r>
    </w:p>
    <w:p>
      <w:pPr>
        <w:sectPr>
          <w:headerReference r:id="rId8" w:type="default"/>
          <w:footerReference r:id="rId9" w:type="default"/>
          <w:type w:val="nextPage"/>
          <w:pgSz w:h="16838" w:w="11906"/>
          <w:pgMar w:bottom="1134" w:footer="708" w:gutter="0" w:header="708" w:left="1701" w:right="850" w:top="1134"/>
          <w:pgNumType w:fmt="decimal"/>
          <w:formProt w:val="false"/>
          <w:textDirection w:val="lrTb"/>
          <w:docGrid w:charSpace="4096" w:linePitch="360" w:type="default"/>
        </w:sectPr>
      </w:pPr>
    </w:p>
    <w:p>
      <w:pPr>
        <w:sectPr>
          <w:type w:val="continuous"/>
          <w:pgSz w:h="16838" w:w="11906"/>
          <w:pgMar w:bottom="851" w:footer="709" w:gutter="0" w:header="709" w:left="1701" w:right="567" w:top="851"/>
          <w:formProt/>
          <w:textDirection w:val="lrTb"/>
          <w:docGrid w:charSpace="4096" w:linePitch="360" w:type="default"/>
        </w:sectPr>
        <w:pStyle w:val="style67"/>
        <w:tabs>
          <w:tab w:leader="dot" w:pos="9638" w:val="right"/>
        </w:tabs>
        <w:rPr>
          <w:rStyle w:val="style48"/>
        </w:rPr>
      </w:pPr>
      <w:r>
        <w:fldChar w:fldCharType="begin"/>
      </w:r>
      <w:r>
        <w:instrText> TOC </w:instrText>
      </w:r>
      <w:r>
        <w:fldChar w:fldCharType="separate"/>
      </w:r>
      <w:hyperlink w:anchor="__RefHeading__5931_711139609">
        <w:r>
          <w:rPr>
            <w:rStyle w:val="style48"/>
          </w:rPr>
          <w:t>1. Общая часть</w:t>
          <w:tab/>
          <w:t>5</w:t>
        </w:r>
      </w:hyperlink>
    </w:p>
    <w:p>
      <w:pPr>
        <w:pStyle w:val="style67"/>
        <w:tabs>
          <w:tab w:leader="dot" w:pos="9638" w:val="right"/>
        </w:tabs>
        <w:rPr>
          <w:rStyle w:val="style48"/>
        </w:rPr>
      </w:pPr>
      <w:hyperlink w:anchor="__RefHeading__5933_711139609">
        <w:r>
          <w:rPr>
            <w:rStyle w:val="style48"/>
          </w:rPr>
          <w:t>2. Общие сведения о многоквартирном доме</w:t>
          <w:tab/>
          <w:t>6</w:t>
        </w:r>
      </w:hyperlink>
    </w:p>
    <w:p>
      <w:pPr>
        <w:pStyle w:val="style67"/>
        <w:tabs>
          <w:tab w:leader="dot" w:pos="9638" w:val="right"/>
        </w:tabs>
        <w:rPr>
          <w:rStyle w:val="style48"/>
        </w:rPr>
      </w:pPr>
      <w:hyperlink w:anchor="__RefHeading__5935_711139609">
        <w:r>
          <w:rPr>
            <w:rStyle w:val="style48"/>
          </w:rPr>
          <w:t>3. Экспликация земельного участка</w:t>
          <w:tab/>
          <w:t>8</w:t>
        </w:r>
      </w:hyperlink>
    </w:p>
    <w:p>
      <w:pPr>
        <w:pStyle w:val="style67"/>
        <w:tabs>
          <w:tab w:leader="dot" w:pos="9638" w:val="right"/>
        </w:tabs>
        <w:rPr>
          <w:rStyle w:val="style48"/>
        </w:rPr>
      </w:pPr>
      <w:hyperlink w:anchor="__RefHeading__5937_711139609">
        <w:r>
          <w:rPr>
            <w:rStyle w:val="style48"/>
          </w:rPr>
          <w:t>4. Инженерное оборудование *</w:t>
          <w:tab/>
          <w:t>10</w:t>
        </w:r>
      </w:hyperlink>
    </w:p>
    <w:p>
      <w:pPr>
        <w:pStyle w:val="style67"/>
        <w:tabs>
          <w:tab w:leader="dot" w:pos="9638" w:val="right"/>
        </w:tabs>
        <w:rPr>
          <w:rStyle w:val="style48"/>
        </w:rPr>
      </w:pPr>
      <w:hyperlink w:anchor="__RefHeading__5939_711139609">
        <w:r>
          <w:rPr>
            <w:rStyle w:val="style48"/>
          </w:rPr>
          <w:t>5. Специальное инженерное оборудование *</w:t>
          <w:tab/>
          <w:t>11</w:t>
        </w:r>
      </w:hyperlink>
    </w:p>
    <w:p>
      <w:pPr>
        <w:pStyle w:val="style67"/>
        <w:tabs>
          <w:tab w:leader="dot" w:pos="9638" w:val="right"/>
        </w:tabs>
        <w:rPr>
          <w:rStyle w:val="style48"/>
        </w:rPr>
      </w:pPr>
      <w:hyperlink w:anchor="__RefHeading__5941_711139609">
        <w:r>
          <w:rPr>
            <w:rStyle w:val="style48"/>
          </w:rPr>
          <w:t>6. Общие показатели конструктивных элементов и инженерных систем и их частей в составе общего имущества многоквартирного дома</w:t>
          <w:tab/>
          <w:t>11</w:t>
        </w:r>
      </w:hyperlink>
    </w:p>
    <w:p>
      <w:pPr>
        <w:pStyle w:val="style67"/>
        <w:tabs>
          <w:tab w:leader="dot" w:pos="9638" w:val="right"/>
        </w:tabs>
        <w:rPr>
          <w:rStyle w:val="style48"/>
        </w:rPr>
      </w:pPr>
      <w:hyperlink w:anchor="__RefHeading__5943_711139609">
        <w:r>
          <w:rPr>
            <w:rStyle w:val="style48"/>
          </w:rPr>
          <w:t>7. Энергетические характеристики многоквартирного дома</w:t>
          <w:tab/>
          <w:t>23</w:t>
        </w:r>
      </w:hyperlink>
    </w:p>
    <w:p>
      <w:pPr>
        <w:pStyle w:val="style67"/>
        <w:tabs>
          <w:tab w:leader="dot" w:pos="9638" w:val="right"/>
        </w:tabs>
        <w:rPr>
          <w:rStyle w:val="style48"/>
        </w:rPr>
      </w:pPr>
      <w:hyperlink w:anchor="__RefHeading__5945_711139609">
        <w:r>
          <w:rPr>
            <w:rStyle w:val="style48"/>
          </w:rPr>
          <w:t>8. Ведомость интегральной оценки технического состояния многоквартирного дома по адресу: Орджоникидзе ул. 29/61 литера (А)</w:t>
          <w:tab/>
          <w:t>27</w:t>
        </w:r>
      </w:hyperlink>
    </w:p>
    <w:p>
      <w:pPr>
        <w:pStyle w:val="style67"/>
        <w:tabs>
          <w:tab w:leader="dot" w:pos="9638" w:val="right"/>
        </w:tabs>
        <w:rPr>
          <w:rStyle w:val="style48"/>
        </w:rPr>
      </w:pPr>
      <w:hyperlink w:anchor="__RefHeading__5947_711139609">
        <w:r>
          <w:rPr>
            <w:rStyle w:val="style48"/>
          </w:rPr>
          <w:t>9. Рекомендации по проведению текущего ремонта здания и капитального ремонта его отдельных элементов</w:t>
          <w:tab/>
          <w:t>29</w:t>
        </w:r>
      </w:hyperlink>
      <w:r>
        <w:fldChar w:fldCharType="end"/>
      </w:r>
    </w:p>
    <w:p>
      <w:pPr>
        <w:sectPr>
          <w:headerReference r:id="rId10" w:type="default"/>
          <w:footerReference r:id="rId11" w:type="default"/>
          <w:type w:val="nextPage"/>
          <w:pgSz w:h="16838" w:w="11906"/>
          <w:pgMar w:bottom="851" w:footer="709" w:gutter="0" w:header="709" w:left="1701" w:right="567" w:top="851"/>
          <w:pgNumType w:fmt="decimal"/>
          <w:formProt w:val="false"/>
          <w:textDirection w:val="lrTb"/>
          <w:docGrid w:charSpace="4096" w:linePitch="360" w:type="default"/>
        </w:sectPr>
      </w:pPr>
    </w:p>
    <w:p>
      <w:pPr>
        <w:pStyle w:val="style1"/>
        <w:jc w:val="center"/>
        <w:rPr/>
      </w:pPr>
      <w:hyperlink w:anchor="_Toc342049142">
        <w:r>
          <w:rPr/>
        </w:r>
      </w:hyperlink>
    </w:p>
    <w:p>
      <w:pPr>
        <w:pStyle w:val="style1"/>
        <w:pageBreakBefore/>
        <w:jc w:val="center"/>
        <w:rPr>
          <w:rFonts w:ascii="Arial" w:cs="Arial" w:hAnsi="Arial"/>
          <w:b/>
          <w:bCs/>
          <w:color w:val="FF0000"/>
          <w:sz w:val="32"/>
          <w:szCs w:val="32"/>
        </w:rPr>
      </w:pPr>
      <w:bookmarkStart w:id="17" w:name="__RefHeading__5931_711139609"/>
      <w:bookmarkStart w:id="18" w:name="_Toc342049142"/>
      <w:bookmarkEnd w:id="17"/>
      <w:bookmarkEnd w:id="18"/>
      <w:r>
        <w:rPr>
          <w:rFonts w:ascii="Arial" w:cs="Arial" w:hAnsi="Arial"/>
          <w:b/>
          <w:bCs/>
          <w:color w:val="FF0000"/>
          <w:sz w:val="32"/>
          <w:szCs w:val="32"/>
        </w:rPr>
        <w:t>1. Общая часть</w:t>
      </w:r>
    </w:p>
    <w:p>
      <w:pPr>
        <w:pStyle w:val="style58"/>
        <w:jc w:val="center"/>
        <w:rPr>
          <w:rFonts w:ascii="Arial" w:cs="Arial" w:hAnsi="Arial"/>
          <w:color w:val="FF0000"/>
          <w:sz w:val="28"/>
          <w:szCs w:val="28"/>
        </w:rPr>
      </w:pPr>
      <w:r>
        <w:rPr>
          <w:rFonts w:ascii="Arial" w:cs="Arial" w:hAnsi="Arial"/>
          <w:color w:val="FF0000"/>
          <w:sz w:val="28"/>
          <w:szCs w:val="28"/>
        </w:rPr>
      </w:r>
    </w:p>
    <w:p>
      <w:pPr>
        <w:pStyle w:val="style50"/>
        <w:spacing w:line="360" w:lineRule="auto"/>
        <w:ind w:firstLine="708" w:left="0" w:right="0"/>
        <w:rPr>
          <w:rFonts w:ascii="Arial" w:cs="Arial" w:hAnsi="Arial"/>
          <w:lang w:val="ru-RU"/>
        </w:rPr>
      </w:pPr>
      <w:r>
        <w:rPr>
          <w:rFonts w:ascii="Arial" w:cs="Arial" w:hAnsi="Arial"/>
          <w:lang w:val="ru-RU"/>
        </w:rPr>
        <w:t xml:space="preserve">1.1. Технико-экономический паспорт многоквартирного дома (далее ТЭП) предназначен для обеспечения собственников и нанимателей жилых помещений, собственников нежилых помещений, управляющих и обслуживающих организаций  полными и достоверными сведениями о потребительских свойствах, технических и экономических характеристиках многоквартирного дома. </w:t>
      </w:r>
    </w:p>
    <w:p>
      <w:pPr>
        <w:pStyle w:val="style63"/>
        <w:spacing w:line="360" w:lineRule="auto"/>
        <w:ind w:firstLine="708" w:left="0" w:right="0"/>
        <w:rPr>
          <w:rFonts w:ascii="Arial" w:cs="Arial" w:hAnsi="Arial"/>
        </w:rPr>
      </w:pPr>
      <w:r>
        <w:rPr>
          <w:rFonts w:ascii="Arial" w:cs="Arial" w:hAnsi="Arial"/>
        </w:rPr>
        <w:t>1.2. ТЭП многоквартирного дома содержит подробные данные о составе и объёмах (площади) конструктивных элементов и инженерных систем здания, сведения по оценке их технического состояния, полученные на основании визуальных осмотров (обследований)  домов и рекомендации по проведению текущего  ремонта здания и капитального ремонта его  отдельных  элементов.</w:t>
      </w:r>
    </w:p>
    <w:p>
      <w:pPr>
        <w:pStyle w:val="style50"/>
        <w:spacing w:line="360" w:lineRule="auto"/>
        <w:ind w:firstLine="708" w:left="0" w:right="0"/>
        <w:rPr>
          <w:rFonts w:ascii="Arial" w:cs="Arial" w:hAnsi="Arial"/>
          <w:lang w:val="ru-RU"/>
        </w:rPr>
      </w:pPr>
      <w:r>
        <w:rPr>
          <w:rFonts w:ascii="Arial" w:cs="Arial" w:hAnsi="Arial"/>
          <w:lang w:val="ru-RU"/>
        </w:rPr>
        <w:t>1.3. Данные ТЭП многоквартирного дома используются в процессе управления содержанием и ремонтом  этого дома в целях:</w:t>
      </w:r>
    </w:p>
    <w:p>
      <w:pPr>
        <w:pStyle w:val="style50"/>
        <w:numPr>
          <w:ilvl w:val="0"/>
          <w:numId w:val="2"/>
        </w:numPr>
        <w:spacing w:line="360" w:lineRule="auto"/>
        <w:rPr>
          <w:rFonts w:ascii="Arial" w:cs="Arial" w:hAnsi="Arial"/>
          <w:lang w:val="ru-RU"/>
        </w:rPr>
      </w:pPr>
      <w:r>
        <w:rPr>
          <w:rFonts w:ascii="Arial" w:cs="Arial" w:hAnsi="Arial"/>
          <w:lang w:val="ru-RU"/>
        </w:rPr>
        <w:t xml:space="preserve"> </w:t>
      </w:r>
      <w:r>
        <w:rPr>
          <w:rFonts w:ascii="Arial" w:cs="Arial" w:hAnsi="Arial"/>
          <w:lang w:val="ru-RU"/>
        </w:rPr>
        <w:t>организации надлежащей технической эксплуатации жилых зданий;</w:t>
      </w:r>
    </w:p>
    <w:p>
      <w:pPr>
        <w:pStyle w:val="style50"/>
        <w:numPr>
          <w:ilvl w:val="0"/>
          <w:numId w:val="2"/>
        </w:numPr>
        <w:spacing w:line="360" w:lineRule="auto"/>
        <w:rPr>
          <w:rFonts w:ascii="Arial" w:cs="Arial" w:hAnsi="Arial"/>
          <w:lang w:val="ru-RU"/>
        </w:rPr>
      </w:pPr>
      <w:r>
        <w:rPr>
          <w:rFonts w:ascii="Arial" w:cs="Arial" w:hAnsi="Arial"/>
          <w:lang w:val="ru-RU"/>
        </w:rPr>
        <w:t xml:space="preserve"> </w:t>
      </w:r>
      <w:r>
        <w:rPr>
          <w:rFonts w:ascii="Arial" w:cs="Arial" w:hAnsi="Arial"/>
          <w:lang w:val="ru-RU"/>
        </w:rPr>
        <w:t>адресного планирования капитального и текущего ремонта;</w:t>
      </w:r>
    </w:p>
    <w:p>
      <w:pPr>
        <w:pStyle w:val="style50"/>
        <w:numPr>
          <w:ilvl w:val="0"/>
          <w:numId w:val="2"/>
        </w:numPr>
        <w:spacing w:line="360" w:lineRule="auto"/>
        <w:rPr>
          <w:rFonts w:ascii="Arial" w:cs="Arial" w:hAnsi="Arial"/>
          <w:lang w:val="ru-RU"/>
        </w:rPr>
      </w:pPr>
      <w:r>
        <w:rPr>
          <w:rFonts w:ascii="Arial" w:cs="Arial" w:hAnsi="Arial"/>
          <w:lang w:val="ru-RU"/>
        </w:rPr>
        <w:t>расчета затрат на содержание ремонта общего имущества многоквартирного дома, в т.ч. определения потребной численности и фонда заработной платы работников управляющих и обслуживающих жилищных организаций по каждому многоквартирному дому;</w:t>
      </w:r>
    </w:p>
    <w:p>
      <w:pPr>
        <w:pStyle w:val="style50"/>
        <w:numPr>
          <w:ilvl w:val="0"/>
          <w:numId w:val="2"/>
        </w:numPr>
        <w:spacing w:line="360" w:lineRule="auto"/>
        <w:rPr>
          <w:rFonts w:ascii="Arial" w:cs="Arial" w:hAnsi="Arial"/>
          <w:lang w:val="ru-RU"/>
        </w:rPr>
      </w:pPr>
      <w:r>
        <w:rPr>
          <w:rFonts w:ascii="Arial" w:cs="Arial" w:hAnsi="Arial"/>
          <w:lang w:val="ru-RU"/>
        </w:rPr>
        <w:t>для ведения лицевого счета многоквартирного дома.</w:t>
      </w:r>
    </w:p>
    <w:p>
      <w:pPr>
        <w:pStyle w:val="style50"/>
        <w:spacing w:line="360" w:lineRule="auto"/>
        <w:rPr>
          <w:rFonts w:ascii="Arial" w:cs="Arial" w:hAnsi="Arial"/>
          <w:lang w:val="ru-RU"/>
        </w:rPr>
      </w:pPr>
      <w:r>
        <w:rPr>
          <w:rFonts w:ascii="Arial" w:cs="Arial" w:hAnsi="Arial"/>
          <w:lang w:val="ru-RU"/>
        </w:rPr>
        <w:t>1.4. Данные ТЭП многоквартирных домов в Санкт-Петербурге обобщаются в виде единой информационной базы для использования в целях  решения  технических, экономических и финансовых задач, возникающих в процессе оперативного управления жилищным фондом города.</w:t>
      </w:r>
    </w:p>
    <w:p>
      <w:pPr>
        <w:pStyle w:val="style50"/>
        <w:spacing w:line="360" w:lineRule="auto"/>
        <w:ind w:firstLine="708" w:left="0" w:right="0"/>
        <w:rPr>
          <w:rFonts w:ascii="Arial" w:cs="Arial" w:hAnsi="Arial"/>
          <w:lang w:val="ru-RU"/>
        </w:rPr>
      </w:pPr>
      <w:r>
        <w:rPr>
          <w:rFonts w:ascii="Arial" w:cs="Arial" w:hAnsi="Arial"/>
          <w:lang w:val="ru-RU"/>
        </w:rPr>
        <w:t>1.5. Технико-экономический паспорт заполняется и ведется собственниками, управляющими организациями  (управляющими).</w:t>
      </w:r>
    </w:p>
    <w:p>
      <w:pPr>
        <w:pStyle w:val="style50"/>
        <w:spacing w:line="360" w:lineRule="auto"/>
        <w:ind w:firstLine="708" w:left="0" w:right="0"/>
        <w:rPr>
          <w:rFonts w:ascii="Arial" w:cs="Arial" w:hAnsi="Arial"/>
          <w:lang w:val="ru-RU"/>
        </w:rPr>
      </w:pPr>
      <w:r>
        <w:rPr>
          <w:rFonts w:ascii="Arial" w:cs="Arial" w:hAnsi="Arial"/>
          <w:lang w:val="ru-RU"/>
        </w:rPr>
        <w:t xml:space="preserve">1.6.  Информация, представленная в ТЭП актуализируется дважды в год на основании материалов плановых весенних и осенних технических осмотров здания. Данные паспорта корректируются также по результатам работ текущего и капитального многоквартирного  дома, а также на основании материалов ГУ «ГУИОН». </w:t>
      </w:r>
    </w:p>
    <w:p>
      <w:pPr>
        <w:pStyle w:val="style50"/>
        <w:spacing w:line="360" w:lineRule="auto"/>
        <w:ind w:firstLine="708" w:left="0" w:right="0"/>
        <w:rPr>
          <w:rFonts w:ascii="Arial" w:cs="Arial" w:hAnsi="Arial"/>
          <w:lang w:val="ru-RU"/>
        </w:rPr>
      </w:pPr>
      <w:r>
        <w:rPr>
          <w:rFonts w:ascii="Arial" w:cs="Arial" w:hAnsi="Arial"/>
          <w:lang w:val="ru-RU"/>
        </w:rPr>
        <w:t>1.7.  Технико-экономический паспорт заполняется и ведется на основании следующих нормативных документов:</w:t>
      </w:r>
    </w:p>
    <w:p>
      <w:pPr>
        <w:pStyle w:val="style50"/>
        <w:numPr>
          <w:ilvl w:val="0"/>
          <w:numId w:val="3"/>
        </w:numPr>
        <w:spacing w:line="360" w:lineRule="auto"/>
        <w:rPr>
          <w:rFonts w:ascii="Arial" w:cs="Arial" w:hAnsi="Arial"/>
          <w:lang w:val="ru-RU"/>
        </w:rPr>
      </w:pPr>
      <w:r>
        <w:rPr>
          <w:rFonts w:ascii="Arial" w:cs="Arial" w:hAnsi="Arial"/>
          <w:lang w:val="ru-RU"/>
        </w:rPr>
        <w:t>Правила оценки физического износа (ВСН 53-86 (р)),</w:t>
      </w:r>
    </w:p>
    <w:p>
      <w:pPr>
        <w:pStyle w:val="style50"/>
        <w:numPr>
          <w:ilvl w:val="0"/>
          <w:numId w:val="3"/>
        </w:numPr>
        <w:spacing w:line="360" w:lineRule="auto"/>
        <w:rPr>
          <w:rFonts w:ascii="Arial" w:cs="Arial" w:hAnsi="Arial"/>
          <w:lang w:val="ru-RU"/>
        </w:rPr>
      </w:pPr>
      <w:r>
        <w:rPr>
          <w:rFonts w:ascii="Arial" w:cs="Arial" w:hAnsi="Arial"/>
          <w:lang w:val="ru-RU"/>
        </w:rPr>
        <w:t>Положение по техническому обследованию жилых зданий (ВСН 57-88 (р)),</w:t>
      </w:r>
    </w:p>
    <w:p>
      <w:pPr>
        <w:pStyle w:val="style50"/>
        <w:numPr>
          <w:ilvl w:val="0"/>
          <w:numId w:val="3"/>
        </w:numPr>
        <w:spacing w:line="360" w:lineRule="auto"/>
        <w:rPr>
          <w:rFonts w:ascii="Arial" w:cs="Arial" w:hAnsi="Arial"/>
          <w:lang w:val="ru-RU"/>
        </w:rPr>
      </w:pPr>
      <w:r>
        <w:rPr>
          <w:rFonts w:ascii="Arial" w:cs="Arial" w:hAnsi="Arial"/>
          <w:lang w:val="ru-RU"/>
        </w:rPr>
        <w:t>Положение об организации и проведении реконструкции, ремонта и технического обслуживания зданий и объектов коммунального и социально-культурного назначения (ВСН 58-88 (р)),</w:t>
      </w:r>
    </w:p>
    <w:p>
      <w:pPr>
        <w:pStyle w:val="style50"/>
        <w:numPr>
          <w:ilvl w:val="0"/>
          <w:numId w:val="3"/>
        </w:numPr>
        <w:spacing w:line="360" w:lineRule="auto"/>
        <w:rPr>
          <w:lang w:val="ru-RU"/>
        </w:rPr>
      </w:pPr>
      <w:r>
        <w:rPr>
          <w:lang w:val="ru-RU"/>
        </w:rPr>
        <w:t xml:space="preserve">Приказ Госстроя РФ № 170 от 27 сентября 2003 г. -  Правила и нормы технической эксплуатации жилищного фонда. </w:t>
      </w:r>
    </w:p>
    <w:p>
      <w:pPr>
        <w:pStyle w:val="style50"/>
        <w:pageBreakBefore/>
        <w:spacing w:line="360" w:lineRule="auto"/>
        <w:ind w:hanging="0" w:left="1416" w:right="0"/>
        <w:rPr>
          <w:rFonts w:ascii="Arial" w:cs="Arial" w:hAnsi="Arial"/>
          <w:lang w:val="ru-RU"/>
        </w:rPr>
      </w:pPr>
      <w:r>
        <w:rPr>
          <w:rFonts w:ascii="Arial" w:cs="Arial" w:hAnsi="Arial"/>
          <w:lang w:val="ru-RU"/>
        </w:rPr>
      </w:r>
    </w:p>
    <w:p>
      <w:pPr>
        <w:pStyle w:val="style1"/>
        <w:jc w:val="center"/>
        <w:rPr>
          <w:rFonts w:ascii="Arial" w:cs="Arial" w:hAnsi="Arial"/>
          <w:b/>
          <w:bCs/>
          <w:color w:val="FF0000"/>
          <w:sz w:val="32"/>
          <w:szCs w:val="32"/>
        </w:rPr>
      </w:pPr>
      <w:bookmarkStart w:id="19" w:name="__RefHeading__5933_711139609"/>
      <w:bookmarkStart w:id="20" w:name="_Toc342049143"/>
      <w:bookmarkEnd w:id="19"/>
      <w:bookmarkEnd w:id="20"/>
      <w:r>
        <w:rPr>
          <w:rFonts w:ascii="Arial" w:cs="Arial" w:hAnsi="Arial"/>
          <w:b/>
          <w:bCs/>
          <w:color w:val="FF0000"/>
          <w:sz w:val="32"/>
          <w:szCs w:val="32"/>
        </w:rPr>
        <w:t>2. Общие сведения о многоквартирном доме</w:t>
      </w:r>
    </w:p>
    <w:tbl>
      <w:tblPr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5507"/>
        <w:gridCol w:w="1011"/>
        <w:gridCol w:w="3310"/>
      </w:tblGrid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caps/>
              </w:rPr>
            </w:pPr>
            <w:r>
              <w:rPr>
                <w:rStyle w:val="style28"/>
                <w:rFonts w:ascii="Arial" w:cs="Arial" w:hAnsi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type="dxa" w:w="10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caps/>
              </w:rPr>
            </w:pPr>
            <w:r>
              <w:rPr>
                <w:rStyle w:val="style28"/>
                <w:rFonts w:ascii="Arial" w:cs="Arial" w:hAnsi="Arial"/>
                <w:b/>
                <w:bCs/>
                <w:caps/>
              </w:rPr>
              <w:t>Ед. измер.</w:t>
            </w:r>
          </w:p>
        </w:tc>
        <w:tc>
          <w:tcPr>
            <w:tcW w:type="dxa" w:w="33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caps/>
              </w:rPr>
            </w:pPr>
            <w:r>
              <w:rPr>
                <w:rStyle w:val="style28"/>
                <w:rFonts w:ascii="Arial" w:cs="Arial" w:hAnsi="Arial"/>
                <w:b/>
                <w:bCs/>
                <w:cap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Серия, тип проекта</w:t>
            </w:r>
          </w:p>
        </w:tc>
        <w:tc>
          <w:tcPr>
            <w:tcW w:type="dxa" w:w="10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33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1-528 КП-3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Год постройки</w:t>
            </w:r>
          </w:p>
        </w:tc>
        <w:tc>
          <w:tcPr>
            <w:tcW w:type="dxa" w:w="10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33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1961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Год проведения реконструкции</w:t>
            </w:r>
          </w:p>
        </w:tc>
        <w:tc>
          <w:tcPr>
            <w:tcW w:type="dxa" w:w="10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33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Общий строительный объем</w:t>
            </w:r>
          </w:p>
        </w:tc>
        <w:tc>
          <w:tcPr>
            <w:tcW w:type="dxa" w:w="10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type="dxa" w:w="33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14939,0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здания всего:</w:t>
            </w:r>
          </w:p>
        </w:tc>
        <w:tc>
          <w:tcPr>
            <w:tcW w:type="dxa" w:w="10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33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3788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в том числе:</w:t>
            </w:r>
          </w:p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жилых помещений</w:t>
            </w:r>
          </w:p>
        </w:tc>
        <w:tc>
          <w:tcPr>
            <w:tcW w:type="dxa" w:w="10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33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3435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нежилых помещений функционального назначения</w:t>
            </w:r>
          </w:p>
        </w:tc>
        <w:tc>
          <w:tcPr>
            <w:tcW w:type="dxa" w:w="10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33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tabs>
                <w:tab w:leader="none" w:pos="1455" w:val="left"/>
                <w:tab w:leader="none" w:pos="1546" w:val="center"/>
              </w:tabs>
              <w:spacing w:after="100" w:before="10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лестниц</w:t>
            </w:r>
          </w:p>
        </w:tc>
        <w:tc>
          <w:tcPr>
            <w:tcW w:type="dxa" w:w="10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ед.</w:t>
            </w:r>
          </w:p>
        </w:tc>
        <w:tc>
          <w:tcPr>
            <w:tcW w:type="dxa" w:w="33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4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этажей</w:t>
            </w:r>
          </w:p>
        </w:tc>
        <w:tc>
          <w:tcPr>
            <w:tcW w:type="dxa" w:w="10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ед.</w:t>
            </w:r>
          </w:p>
        </w:tc>
        <w:tc>
          <w:tcPr>
            <w:tcW w:type="dxa" w:w="33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5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проживающих</w:t>
            </w:r>
          </w:p>
        </w:tc>
        <w:tc>
          <w:tcPr>
            <w:tcW w:type="dxa" w:w="10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чел.</w:t>
            </w:r>
          </w:p>
        </w:tc>
        <w:tc>
          <w:tcPr>
            <w:tcW w:type="dxa" w:w="33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150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лицевых счетов</w:t>
            </w:r>
          </w:p>
        </w:tc>
        <w:tc>
          <w:tcPr>
            <w:tcW w:type="dxa" w:w="10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ед.</w:t>
            </w:r>
          </w:p>
        </w:tc>
        <w:tc>
          <w:tcPr>
            <w:tcW w:type="dxa" w:w="33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78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Мансарды</w:t>
            </w:r>
          </w:p>
        </w:tc>
        <w:tc>
          <w:tcPr>
            <w:tcW w:type="dxa" w:w="10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33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-</w:t>
            </w:r>
          </w:p>
        </w:tc>
      </w:tr>
    </w:tbl>
    <w:p>
      <w:pPr>
        <w:pStyle w:val="style66"/>
        <w:jc w:val="center"/>
        <w:rPr>
          <w:rFonts w:ascii="Arial" w:cs="Arial" w:hAnsi="Arial"/>
          <w:sz w:val="28"/>
          <w:szCs w:val="28"/>
        </w:rPr>
      </w:pPr>
      <w:bookmarkStart w:id="21" w:name="_Toc124919781"/>
      <w:bookmarkStart w:id="22" w:name="_Toc124855393"/>
      <w:bookmarkStart w:id="23" w:name="_Toc124840257"/>
      <w:bookmarkStart w:id="24" w:name="_Toc124919781"/>
      <w:bookmarkStart w:id="25" w:name="_Toc124855393"/>
      <w:bookmarkStart w:id="26" w:name="_Toc124840257"/>
      <w:bookmarkEnd w:id="24"/>
      <w:bookmarkEnd w:id="25"/>
      <w:bookmarkEnd w:id="26"/>
      <w:r>
        <w:rPr>
          <w:rFonts w:ascii="Arial" w:cs="Arial" w:hAnsi="Arial"/>
          <w:sz w:val="28"/>
          <w:szCs w:val="28"/>
        </w:rPr>
      </w:r>
    </w:p>
    <w:p>
      <w:pPr>
        <w:pStyle w:val="style66"/>
        <w:jc w:val="center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</w:r>
    </w:p>
    <w:p>
      <w:pPr>
        <w:pStyle w:val="style66"/>
        <w:jc w:val="center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2.1. Сведения о капитальном ремонте многоквартирного дома</w:t>
      </w:r>
    </w:p>
    <w:p>
      <w:pPr>
        <w:pStyle w:val="style0"/>
        <w:rPr/>
      </w:pPr>
      <w:r>
        <w:rPr/>
      </w:r>
    </w:p>
    <w:tbl>
      <w:tblPr>
        <w:tblW w:type="dxa" w:w="9638"/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2093"/>
        <w:gridCol w:w="5331"/>
        <w:gridCol w:w="2214"/>
      </w:tblGrid>
      <w:tr>
        <w:trPr>
          <w:cantSplit w:val="true"/>
        </w:trPr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caps/>
              </w:rPr>
            </w:pPr>
            <w:r>
              <w:rPr>
                <w:rStyle w:val="style28"/>
                <w:rFonts w:ascii="Arial" w:cs="Arial" w:hAnsi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caps/>
              </w:rPr>
            </w:pPr>
            <w:r>
              <w:rPr>
                <w:rStyle w:val="style28"/>
                <w:rFonts w:ascii="Arial" w:cs="Arial" w:hAnsi="Arial"/>
                <w:b/>
                <w:bCs/>
                <w:caps/>
              </w:rPr>
              <w:t>Виды работ</w:t>
            </w:r>
          </w:p>
        </w:tc>
        <w:tc>
          <w:tcPr>
            <w:tcW w:type="dxa" w:w="22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caps/>
              </w:rPr>
            </w:pPr>
            <w:r>
              <w:rPr>
                <w:rStyle w:val="style28"/>
                <w:rFonts w:ascii="Arial" w:cs="Arial" w:hAnsi="Arial"/>
                <w:b/>
                <w:bCs/>
                <w:caps/>
              </w:rPr>
              <w:t>Источник финансирования</w:t>
            </w:r>
          </w:p>
        </w:tc>
      </w:tr>
      <w:tr>
        <w:trPr>
          <w:cantSplit w:val="true"/>
        </w:trPr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</w:tbl>
    <w:p>
      <w:pPr>
        <w:pStyle w:val="style66"/>
        <w:jc w:val="center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</w:r>
    </w:p>
    <w:p>
      <w:pPr>
        <w:pStyle w:val="style66"/>
        <w:jc w:val="center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2.2. Характеристика жилых помещений и их заселения</w:t>
      </w:r>
    </w:p>
    <w:p>
      <w:pPr>
        <w:pStyle w:val="style60"/>
        <w:jc w:val="center"/>
        <w:rPr>
          <w:rFonts w:ascii="Arial" w:cs="Arial" w:hAnsi="Arial"/>
          <w:b/>
          <w:bCs/>
          <w:i/>
          <w:iCs/>
          <w:sz w:val="24"/>
          <w:szCs w:val="24"/>
        </w:rPr>
      </w:pPr>
      <w:r>
        <w:rPr>
          <w:rFonts w:ascii="Arial" w:cs="Arial" w:hAnsi="Arial"/>
          <w:b/>
          <w:bCs/>
          <w:i/>
          <w:iCs/>
          <w:sz w:val="24"/>
          <w:szCs w:val="24"/>
        </w:rPr>
        <w:t>2.2.1. Отдельные квартиры</w:t>
      </w:r>
    </w:p>
    <w:tbl>
      <w:tblPr>
        <w:tblW w:type="dxa" w:w="9638"/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914"/>
        <w:gridCol w:w="1140"/>
        <w:gridCol w:w="1075"/>
        <w:gridCol w:w="913"/>
        <w:gridCol w:w="911"/>
        <w:gridCol w:w="837"/>
        <w:gridCol w:w="879"/>
        <w:gridCol w:w="1005"/>
        <w:gridCol w:w="963"/>
      </w:tblGrid>
      <w:tr>
        <w:trPr>
          <w:cantSplit w:val="false"/>
        </w:trPr>
        <w:tc>
          <w:tcPr>
            <w:tcW w:type="dxa" w:w="19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Наименование показателя</w:t>
            </w:r>
          </w:p>
        </w:tc>
        <w:tc>
          <w:tcPr>
            <w:tcW w:type="dxa" w:w="11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 xml:space="preserve">1 </w:t>
            </w:r>
          </w:p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комнатные</w:t>
            </w:r>
          </w:p>
        </w:tc>
        <w:tc>
          <w:tcPr>
            <w:tcW w:type="dxa" w:w="10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 xml:space="preserve">2 </w:t>
            </w:r>
          </w:p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комнатные</w:t>
            </w:r>
          </w:p>
        </w:tc>
        <w:tc>
          <w:tcPr>
            <w:tcW w:type="dxa" w:w="9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 xml:space="preserve">3 </w:t>
            </w:r>
          </w:p>
          <w:p>
            <w:pPr>
              <w:pStyle w:val="style60"/>
              <w:spacing w:after="0" w:before="0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комнат-</w:t>
            </w:r>
          </w:p>
          <w:p>
            <w:pPr>
              <w:pStyle w:val="style60"/>
              <w:spacing w:after="0" w:before="0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ные</w:t>
            </w:r>
          </w:p>
        </w:tc>
        <w:tc>
          <w:tcPr>
            <w:tcW w:type="dxa" w:w="9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 xml:space="preserve">4 </w:t>
            </w:r>
          </w:p>
          <w:p>
            <w:pPr>
              <w:pStyle w:val="style60"/>
              <w:spacing w:after="0" w:before="0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комнат-</w:t>
            </w:r>
          </w:p>
          <w:p>
            <w:pPr>
              <w:pStyle w:val="style60"/>
              <w:spacing w:after="0" w:before="0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ные</w:t>
            </w:r>
          </w:p>
        </w:tc>
        <w:tc>
          <w:tcPr>
            <w:tcW w:type="dxa" w:w="8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ind w:hanging="0" w:left="0" w:right="-108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5</w:t>
            </w:r>
          </w:p>
          <w:p>
            <w:pPr>
              <w:pStyle w:val="style60"/>
              <w:spacing w:after="0" w:before="0"/>
              <w:ind w:hanging="0" w:left="0" w:right="-108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комнат-</w:t>
            </w:r>
          </w:p>
          <w:p>
            <w:pPr>
              <w:pStyle w:val="style60"/>
              <w:spacing w:after="0" w:before="0"/>
              <w:ind w:hanging="0" w:left="0" w:right="-108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ные</w:t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ind w:hanging="0" w:left="0" w:right="-108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6</w:t>
            </w:r>
          </w:p>
          <w:p>
            <w:pPr>
              <w:pStyle w:val="style60"/>
              <w:spacing w:after="0" w:before="0"/>
              <w:ind w:hanging="0" w:left="0" w:right="-108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комнат-</w:t>
            </w:r>
          </w:p>
          <w:p>
            <w:pPr>
              <w:pStyle w:val="style60"/>
              <w:spacing w:after="0" w:before="0"/>
              <w:ind w:hanging="0" w:left="0" w:right="-108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ные</w:t>
            </w:r>
          </w:p>
        </w:tc>
        <w:tc>
          <w:tcPr>
            <w:tcW w:type="dxa" w:w="10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ind w:hanging="0" w:left="0" w:right="-108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</w:r>
          </w:p>
          <w:p>
            <w:pPr>
              <w:pStyle w:val="style60"/>
              <w:spacing w:after="0" w:before="0" w:line="360" w:lineRule="auto"/>
              <w:ind w:hanging="0" w:left="0" w:right="-108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 xml:space="preserve">7 </w:t>
            </w:r>
          </w:p>
          <w:p>
            <w:pPr>
              <w:pStyle w:val="style60"/>
              <w:spacing w:after="0" w:before="0" w:line="360" w:lineRule="auto"/>
              <w:ind w:hanging="0" w:left="0" w:right="-108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и более</w:t>
            </w:r>
          </w:p>
        </w:tc>
        <w:tc>
          <w:tcPr>
            <w:tcW w:type="dxa" w:w="9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ВСЕГО</w:t>
            </w:r>
          </w:p>
        </w:tc>
      </w:tr>
      <w:tr>
        <w:trPr>
          <w:cantSplit w:val="false"/>
        </w:trPr>
        <w:tc>
          <w:tcPr>
            <w:tcW w:type="dxa" w:w="19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Количество квартир</w:t>
            </w:r>
          </w:p>
        </w:tc>
        <w:tc>
          <w:tcPr>
            <w:tcW w:type="dxa" w:w="11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10</w:t>
            </w:r>
          </w:p>
        </w:tc>
        <w:tc>
          <w:tcPr>
            <w:tcW w:type="dxa" w:w="10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61</w:t>
            </w:r>
          </w:p>
        </w:tc>
        <w:tc>
          <w:tcPr>
            <w:tcW w:type="dxa" w:w="9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9</w:t>
            </w:r>
          </w:p>
        </w:tc>
        <w:tc>
          <w:tcPr>
            <w:tcW w:type="dxa" w:w="9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8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10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9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80</w:t>
            </w:r>
          </w:p>
        </w:tc>
      </w:tr>
      <w:tr>
        <w:trPr>
          <w:cantSplit w:val="false"/>
        </w:trPr>
        <w:tc>
          <w:tcPr>
            <w:tcW w:type="dxa" w:w="19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Количество комнат</w:t>
            </w:r>
          </w:p>
        </w:tc>
        <w:tc>
          <w:tcPr>
            <w:tcW w:type="dxa" w:w="11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10</w:t>
            </w:r>
          </w:p>
        </w:tc>
        <w:tc>
          <w:tcPr>
            <w:tcW w:type="dxa" w:w="10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122</w:t>
            </w:r>
          </w:p>
        </w:tc>
        <w:tc>
          <w:tcPr>
            <w:tcW w:type="dxa" w:w="9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27</w:t>
            </w:r>
          </w:p>
        </w:tc>
        <w:tc>
          <w:tcPr>
            <w:tcW w:type="dxa" w:w="9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8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10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9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159</w:t>
            </w:r>
          </w:p>
        </w:tc>
      </w:tr>
      <w:tr>
        <w:trPr>
          <w:cantSplit w:val="false"/>
        </w:trPr>
        <w:tc>
          <w:tcPr>
            <w:tcW w:type="dxa" w:w="19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Общая площадь квартир (кв.м)</w:t>
            </w:r>
          </w:p>
        </w:tc>
        <w:tc>
          <w:tcPr>
            <w:tcW w:type="dxa" w:w="11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310,8</w:t>
            </w:r>
          </w:p>
        </w:tc>
        <w:tc>
          <w:tcPr>
            <w:tcW w:type="dxa" w:w="10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2581,3</w:t>
            </w:r>
          </w:p>
        </w:tc>
        <w:tc>
          <w:tcPr>
            <w:tcW w:type="dxa" w:w="9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542,9</w:t>
            </w:r>
          </w:p>
        </w:tc>
        <w:tc>
          <w:tcPr>
            <w:tcW w:type="dxa" w:w="9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8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10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9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3435</w:t>
            </w:r>
          </w:p>
        </w:tc>
      </w:tr>
      <w:tr>
        <w:trPr>
          <w:cantSplit w:val="false"/>
        </w:trPr>
        <w:tc>
          <w:tcPr>
            <w:tcW w:type="dxa" w:w="19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Жилая площадь квартир (кв.м)</w:t>
            </w:r>
          </w:p>
        </w:tc>
        <w:tc>
          <w:tcPr>
            <w:tcW w:type="dxa" w:w="11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173,7</w:t>
            </w:r>
          </w:p>
        </w:tc>
        <w:tc>
          <w:tcPr>
            <w:tcW w:type="dxa" w:w="10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1681,2</w:t>
            </w:r>
          </w:p>
        </w:tc>
        <w:tc>
          <w:tcPr>
            <w:tcW w:type="dxa" w:w="9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378,1</w:t>
            </w:r>
          </w:p>
        </w:tc>
        <w:tc>
          <w:tcPr>
            <w:tcW w:type="dxa" w:w="9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8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10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9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2233</w:t>
            </w:r>
          </w:p>
        </w:tc>
      </w:tr>
      <w:tr>
        <w:trPr>
          <w:cantSplit w:val="true"/>
        </w:trPr>
        <w:tc>
          <w:tcPr>
            <w:tcW w:type="dxa" w:w="9637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cs="Arial" w:hAnsi="Arial"/>
                <w:b/>
                <w:bCs/>
                <w:i/>
                <w:iCs/>
                <w:sz w:val="24"/>
                <w:szCs w:val="24"/>
              </w:rPr>
              <w:t>2.2.2. Коммунальные квартиры</w:t>
            </w:r>
          </w:p>
        </w:tc>
      </w:tr>
      <w:tr>
        <w:trPr>
          <w:cantSplit w:val="false"/>
        </w:trPr>
        <w:tc>
          <w:tcPr>
            <w:tcW w:type="dxa" w:w="19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Количество квартир</w:t>
            </w:r>
          </w:p>
        </w:tc>
        <w:tc>
          <w:tcPr>
            <w:tcW w:type="dxa" w:w="11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10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9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9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8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10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9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9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Количество комнат</w:t>
            </w:r>
          </w:p>
        </w:tc>
        <w:tc>
          <w:tcPr>
            <w:tcW w:type="dxa" w:w="11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10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9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9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8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10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9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9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Общая площадь квартир (кв.м.)</w:t>
            </w:r>
          </w:p>
        </w:tc>
        <w:tc>
          <w:tcPr>
            <w:tcW w:type="dxa" w:w="11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10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9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9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8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10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9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9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Жилая площадь квартир (кв.м.)</w:t>
            </w:r>
          </w:p>
        </w:tc>
        <w:tc>
          <w:tcPr>
            <w:tcW w:type="dxa" w:w="11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10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9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9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8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10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9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</w:tr>
    </w:tbl>
    <w:p>
      <w:pPr>
        <w:pStyle w:val="style60"/>
        <w:jc w:val="center"/>
        <w:rPr>
          <w:rFonts w:ascii="Arial" w:cs="Arial" w:hAnsi="Arial"/>
          <w:b/>
          <w:bCs/>
          <w:i/>
          <w:iCs/>
          <w:sz w:val="24"/>
          <w:szCs w:val="24"/>
        </w:rPr>
      </w:pPr>
      <w:r>
        <w:rPr>
          <w:rFonts w:ascii="Arial" w:cs="Arial" w:hAnsi="Arial"/>
          <w:b/>
          <w:bCs/>
          <w:i/>
          <w:iCs/>
          <w:sz w:val="24"/>
          <w:szCs w:val="24"/>
        </w:rPr>
      </w:r>
    </w:p>
    <w:p>
      <w:pPr>
        <w:pStyle w:val="style60"/>
        <w:jc w:val="center"/>
        <w:rPr>
          <w:rFonts w:ascii="Arial" w:cs="Arial" w:hAnsi="Arial"/>
          <w:b/>
          <w:bCs/>
          <w:i/>
          <w:iCs/>
          <w:sz w:val="24"/>
          <w:szCs w:val="24"/>
        </w:rPr>
      </w:pPr>
      <w:r>
        <w:rPr>
          <w:rFonts w:ascii="Arial" w:cs="Arial" w:hAnsi="Arial"/>
          <w:b/>
          <w:bCs/>
          <w:i/>
          <w:iCs/>
          <w:sz w:val="24"/>
          <w:szCs w:val="24"/>
        </w:rPr>
      </w:r>
    </w:p>
    <w:p>
      <w:pPr>
        <w:pStyle w:val="style60"/>
        <w:jc w:val="center"/>
        <w:rPr>
          <w:rFonts w:ascii="Arial" w:cs="Arial" w:hAnsi="Arial"/>
          <w:b/>
          <w:bCs/>
          <w:i/>
          <w:iCs/>
          <w:sz w:val="24"/>
          <w:szCs w:val="24"/>
        </w:rPr>
      </w:pPr>
      <w:r>
        <w:rPr>
          <w:rFonts w:ascii="Arial" w:cs="Arial" w:hAnsi="Arial"/>
          <w:b/>
          <w:bCs/>
          <w:i/>
          <w:iCs/>
          <w:sz w:val="24"/>
          <w:szCs w:val="24"/>
        </w:rPr>
      </w:r>
    </w:p>
    <w:p>
      <w:pPr>
        <w:pStyle w:val="style60"/>
        <w:jc w:val="center"/>
        <w:rPr>
          <w:rFonts w:ascii="Arial" w:cs="Arial" w:hAnsi="Arial"/>
          <w:b/>
          <w:bCs/>
          <w:i/>
          <w:iCs/>
          <w:sz w:val="24"/>
          <w:szCs w:val="24"/>
        </w:rPr>
      </w:pPr>
      <w:r>
        <w:rPr>
          <w:rFonts w:ascii="Arial" w:cs="Arial" w:hAnsi="Arial"/>
          <w:b/>
          <w:bCs/>
          <w:i/>
          <w:iCs/>
          <w:sz w:val="24"/>
          <w:szCs w:val="24"/>
        </w:rPr>
      </w:r>
    </w:p>
    <w:p>
      <w:pPr>
        <w:pStyle w:val="style60"/>
        <w:rPr>
          <w:rFonts w:ascii="Arial" w:cs="Arial" w:hAnsi="Arial"/>
          <w:b/>
          <w:bCs/>
          <w:i/>
          <w:iCs/>
          <w:sz w:val="24"/>
          <w:szCs w:val="24"/>
        </w:rPr>
      </w:pPr>
      <w:r>
        <w:rPr>
          <w:rFonts w:ascii="Arial" w:cs="Arial" w:hAnsi="Arial"/>
          <w:b/>
          <w:bCs/>
          <w:i/>
          <w:iCs/>
          <w:sz w:val="24"/>
          <w:szCs w:val="24"/>
        </w:rPr>
      </w:r>
    </w:p>
    <w:p>
      <w:pPr>
        <w:pStyle w:val="style60"/>
        <w:spacing w:after="0" w:before="0"/>
        <w:contextualSpacing w:val="false"/>
        <w:jc w:val="center"/>
        <w:rPr>
          <w:rFonts w:ascii="Arial" w:cs="Arial" w:hAnsi="Arial"/>
          <w:b/>
          <w:bCs/>
          <w:i/>
          <w:iCs/>
          <w:sz w:val="24"/>
          <w:szCs w:val="24"/>
        </w:rPr>
      </w:pPr>
      <w:r>
        <w:rPr>
          <w:rFonts w:ascii="Arial" w:cs="Arial" w:hAnsi="Arial"/>
          <w:b/>
          <w:bCs/>
          <w:i/>
          <w:iCs/>
          <w:sz w:val="24"/>
          <w:szCs w:val="24"/>
        </w:rPr>
        <w:t>2.2.3. Общежития</w:t>
      </w:r>
    </w:p>
    <w:p>
      <w:pPr>
        <w:pStyle w:val="style6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 xml:space="preserve">                                                      </w:t>
      </w:r>
      <w:r>
        <w:pict>
          <v:rect style="position:absolute;width:491.4pt;height:85.4pt;margin-top:14.1pt;margin-left:0pt">
            <v:textbox inset="0pt,0pt,0pt,0pt">
              <w:txbxContent>
                <w:tbl>
                  <w:tblPr>
                    <w:jc w:val="left"/>
                    <w:tblInd w:type="dxa" w:w="113"/>
                    <w:tblBorders>
                      <w:top w:color="00000A" w:space="0" w:sz="4" w:val="single"/>
                      <w:left w:color="00000A" w:space="0" w:sz="4" w:val="single"/>
                      <w:bottom w:color="00000A" w:space="0" w:sz="4" w:val="single"/>
                      <w:insideH w:color="00000A" w:space="0" w:sz="4" w:val="single"/>
                      <w:right w:color="00000A" w:space="0" w:sz="4" w:val="single"/>
                      <w:insideV w:color="00000A" w:space="0" w:sz="4" w:val="single"/>
                    </w:tblBorders>
                    <w:tblCellMar>
                      <w:top w:type="dxa" w:w="0"/>
                      <w:left w:type="dxa" w:w="108"/>
                      <w:bottom w:type="dxa" w:w="0"/>
                      <w:right w:type="dxa" w:w="108"/>
                    </w:tblCellMar>
                  </w:tblPr>
                  <w:tblGrid>
                    <w:gridCol w:w="4967"/>
                    <w:gridCol w:w="2519"/>
                    <w:gridCol w:w="2342"/>
                  </w:tblGrid>
                  <w:tr>
                    <w:trPr>
                      <w:cantSplit w:val="false"/>
                    </w:trPr>
                    <w:tc>
                      <w:tcPr>
                        <w:tcW w:type="dxa" w:w="4967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b/>
                            <w:bCs/>
                            <w:caps/>
                          </w:rPr>
                        </w:pPr>
                        <w:bookmarkStart w:id="27" w:name="__UnoMark__750_711139609"/>
                        <w:bookmarkEnd w:id="27"/>
                        <w:r>
                          <w:rPr>
                            <w:rFonts w:ascii="Arial" w:cs="Arial" w:hAnsi="Arial"/>
                            <w:b/>
                            <w:bCs/>
                            <w:caps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type="dxa" w:w="2519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b/>
                            <w:bCs/>
                            <w:caps/>
                          </w:rPr>
                        </w:pPr>
                        <w:bookmarkStart w:id="28" w:name="__UnoMark__751_711139609"/>
                        <w:bookmarkStart w:id="29" w:name="__UnoMark__752_711139609"/>
                        <w:bookmarkEnd w:id="28"/>
                        <w:bookmarkEnd w:id="29"/>
                        <w:r>
                          <w:rPr>
                            <w:rFonts w:ascii="Arial" w:cs="Arial" w:hAnsi="Arial"/>
                            <w:b/>
                            <w:bCs/>
                            <w:caps/>
                          </w:rPr>
                          <w:t>Ед.измер.</w:t>
                        </w:r>
                      </w:p>
                    </w:tc>
                    <w:tc>
                      <w:tcPr>
                        <w:tcW w:type="dxa" w:w="2342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b/>
                            <w:bCs/>
                            <w:caps/>
                          </w:rPr>
                        </w:pPr>
                        <w:bookmarkStart w:id="30" w:name="__UnoMark__753_711139609"/>
                        <w:bookmarkStart w:id="31" w:name="__UnoMark__754_711139609"/>
                        <w:bookmarkEnd w:id="30"/>
                        <w:bookmarkEnd w:id="31"/>
                        <w:r>
                          <w:rPr>
                            <w:rFonts w:ascii="Arial" w:cs="Arial" w:hAnsi="Arial"/>
                            <w:b/>
                            <w:bCs/>
                            <w:caps/>
                          </w:rPr>
                          <w:t>Показатель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type="dxa" w:w="4967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4"/>
                            <w:szCs w:val="24"/>
                          </w:rPr>
                        </w:pPr>
                        <w:bookmarkStart w:id="32" w:name="__UnoMark__755_711139609"/>
                        <w:bookmarkStart w:id="33" w:name="__UnoMark__756_711139609"/>
                        <w:bookmarkEnd w:id="32"/>
                        <w:bookmarkEnd w:id="33"/>
                        <w:r>
                          <w:rPr>
                            <w:rFonts w:ascii="Arial" w:cs="Arial" w:hAnsi="Arial"/>
                            <w:sz w:val="24"/>
                            <w:szCs w:val="24"/>
                          </w:rPr>
                          <w:t>Количество комнат в общежитии</w:t>
                        </w:r>
                      </w:p>
                    </w:tc>
                    <w:tc>
                      <w:tcPr>
                        <w:tcW w:type="dxa" w:w="2519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4"/>
                            <w:szCs w:val="24"/>
                          </w:rPr>
                        </w:pPr>
                        <w:bookmarkStart w:id="34" w:name="__UnoMark__757_711139609"/>
                        <w:bookmarkStart w:id="35" w:name="__UnoMark__758_711139609"/>
                        <w:bookmarkEnd w:id="34"/>
                        <w:bookmarkEnd w:id="35"/>
                        <w:r>
                          <w:rPr>
                            <w:rFonts w:ascii="Arial" w:cs="Arial" w:hAnsi="Arial"/>
                            <w:sz w:val="24"/>
                            <w:szCs w:val="24"/>
                          </w:rPr>
                          <w:t>шт.</w:t>
                        </w:r>
                      </w:p>
                    </w:tc>
                    <w:tc>
                      <w:tcPr>
                        <w:tcW w:type="dxa" w:w="2342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4"/>
                            <w:szCs w:val="24"/>
                          </w:rPr>
                        </w:pPr>
                        <w:bookmarkStart w:id="36" w:name="__UnoMark__759_711139609"/>
                        <w:bookmarkStart w:id="37" w:name="__UnoMark__760_711139609"/>
                        <w:bookmarkEnd w:id="36"/>
                        <w:bookmarkEnd w:id="37"/>
                        <w:r>
                          <w:rPr>
                            <w:rFonts w:ascii="Arial" w:cs="Arial" w:hAnsi="Arial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type="dxa" w:w="4967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4"/>
                            <w:szCs w:val="24"/>
                          </w:rPr>
                        </w:pPr>
                        <w:bookmarkStart w:id="38" w:name="__UnoMark__761_711139609"/>
                        <w:bookmarkStart w:id="39" w:name="__UnoMark__762_711139609"/>
                        <w:bookmarkEnd w:id="38"/>
                        <w:bookmarkEnd w:id="39"/>
                        <w:r>
                          <w:rPr>
                            <w:rFonts w:ascii="Arial" w:cs="Arial" w:hAnsi="Arial"/>
                            <w:sz w:val="24"/>
                            <w:szCs w:val="24"/>
                          </w:rPr>
                          <w:t>Общая площадь общежитий</w:t>
                        </w:r>
                      </w:p>
                    </w:tc>
                    <w:tc>
                      <w:tcPr>
                        <w:tcW w:type="dxa" w:w="2519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Style w:val="style30"/>
                            <w:rFonts w:ascii="Arial" w:cs="Arial" w:hAnsi="Arial"/>
                            <w:sz w:val="24"/>
                            <w:szCs w:val="24"/>
                            <w:vertAlign w:val="superscript"/>
                          </w:rPr>
                        </w:pPr>
                        <w:bookmarkStart w:id="40" w:name="__UnoMark__763_711139609"/>
                        <w:bookmarkEnd w:id="40"/>
                        <w:r>
                          <w:rPr>
                            <w:rStyle w:val="style30"/>
                            <w:rFonts w:ascii="Arial" w:cs="Arial" w:hAnsi="Arial"/>
                            <w:sz w:val="24"/>
                            <w:szCs w:val="24"/>
                          </w:rPr>
                          <w:t>м</w:t>
                        </w:r>
                        <w:bookmarkStart w:id="41" w:name="__UnoMark__764_711139609"/>
                        <w:bookmarkEnd w:id="41"/>
                        <w:r>
                          <w:rPr>
                            <w:rStyle w:val="style30"/>
                            <w:rFonts w:ascii="Arial" w:cs="Arial" w:hAnsi="Arial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type="dxa" w:w="2342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4"/>
                            <w:szCs w:val="24"/>
                          </w:rPr>
                        </w:pPr>
                        <w:bookmarkStart w:id="42" w:name="__UnoMark__765_711139609"/>
                        <w:bookmarkStart w:id="43" w:name="__UnoMark__766_711139609"/>
                        <w:bookmarkEnd w:id="42"/>
                        <w:bookmarkEnd w:id="43"/>
                        <w:r>
                          <w:rPr>
                            <w:rFonts w:ascii="Arial" w:cs="Arial" w:hAnsi="Arial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type="dxa" w:w="4967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4"/>
                            <w:szCs w:val="24"/>
                          </w:rPr>
                        </w:pPr>
                        <w:bookmarkStart w:id="44" w:name="__UnoMark__767_711139609"/>
                        <w:bookmarkStart w:id="45" w:name="__UnoMark__768_711139609"/>
                        <w:bookmarkEnd w:id="44"/>
                        <w:bookmarkEnd w:id="45"/>
                        <w:r>
                          <w:rPr>
                            <w:rFonts w:ascii="Arial" w:cs="Arial" w:hAnsi="Arial"/>
                            <w:sz w:val="24"/>
                            <w:szCs w:val="24"/>
                          </w:rPr>
                          <w:t>Жилая площадь общежитий</w:t>
                        </w:r>
                      </w:p>
                    </w:tc>
                    <w:tc>
                      <w:tcPr>
                        <w:tcW w:type="dxa" w:w="2519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Style w:val="style30"/>
                            <w:rFonts w:ascii="Arial" w:cs="Arial" w:hAnsi="Arial"/>
                            <w:sz w:val="24"/>
                            <w:szCs w:val="24"/>
                            <w:vertAlign w:val="superscript"/>
                          </w:rPr>
                        </w:pPr>
                        <w:bookmarkStart w:id="46" w:name="__UnoMark__769_711139609"/>
                        <w:bookmarkEnd w:id="46"/>
                        <w:r>
                          <w:rPr>
                            <w:rStyle w:val="style30"/>
                            <w:rFonts w:ascii="Arial" w:cs="Arial" w:hAnsi="Arial"/>
                            <w:sz w:val="24"/>
                            <w:szCs w:val="24"/>
                          </w:rPr>
                          <w:t>м</w:t>
                        </w:r>
                        <w:bookmarkStart w:id="47" w:name="__UnoMark__770_711139609"/>
                        <w:bookmarkEnd w:id="47"/>
                        <w:r>
                          <w:rPr>
                            <w:rStyle w:val="style30"/>
                            <w:rFonts w:ascii="Arial" w:cs="Arial" w:hAnsi="Arial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type="dxa" w:w="2342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4"/>
                            <w:szCs w:val="24"/>
                          </w:rPr>
                        </w:pPr>
                        <w:bookmarkStart w:id="48" w:name="__UnoMark__771_711139609"/>
                        <w:bookmarkEnd w:id="48"/>
                        <w:r>
                          <w:rPr>
                            <w:rFonts w:ascii="Arial" w:cs="Arial" w:hAnsi="Arial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</w:tbl>
              </w:txbxContent>
            </v:textbox>
            <w10:wrap type="square"/>
          </v:rect>
        </w:pict>
      </w:r>
    </w:p>
    <w:p>
      <w:pPr>
        <w:pStyle w:val="style60"/>
        <w:spacing w:after="0" w:before="0"/>
        <w:contextualSpacing w:val="false"/>
        <w:jc w:val="center"/>
        <w:rPr>
          <w:rFonts w:ascii="Arial" w:cs="Arial" w:hAnsi="Arial"/>
          <w:b/>
          <w:bCs/>
          <w:i/>
          <w:iCs/>
          <w:sz w:val="24"/>
          <w:szCs w:val="24"/>
        </w:rPr>
      </w:pPr>
      <w:r>
        <w:rPr>
          <w:rFonts w:ascii="Arial" w:cs="Arial" w:hAnsi="Arial"/>
          <w:b/>
          <w:bCs/>
          <w:i/>
          <w:iCs/>
          <w:sz w:val="24"/>
          <w:szCs w:val="24"/>
        </w:rPr>
        <w:t>2.2.4. Прочие показатели</w:t>
      </w:r>
    </w:p>
    <w:p>
      <w:pPr>
        <w:pStyle w:val="style60"/>
        <w:jc w:val="center"/>
        <w:rPr>
          <w:rFonts w:ascii="Arial" w:cs="Arial" w:hAnsi="Arial"/>
          <w:b/>
          <w:bCs/>
          <w:sz w:val="28"/>
          <w:szCs w:val="28"/>
          <w:lang w:val="en-US"/>
        </w:rPr>
      </w:pPr>
      <w:r>
        <w:rPr>
          <w:rFonts w:ascii="Arial" w:cs="Arial" w:hAnsi="Arial"/>
          <w:b/>
          <w:bCs/>
          <w:sz w:val="28"/>
          <w:szCs w:val="28"/>
          <w:lang w:val="en-US"/>
        </w:rPr>
      </w:r>
      <w:r>
        <w:pict>
          <v:rect style="position:absolute;width:491.4pt;height:68.7pt;margin-top:14.1pt;margin-left:0pt">
            <v:textbox inset="0pt,0pt,0pt,0pt">
              <w:txbxContent>
                <w:tbl>
                  <w:tblPr>
                    <w:jc w:val="left"/>
                    <w:tblInd w:type="dxa" w:w="113"/>
                    <w:tblBorders>
                      <w:top w:color="00000A" w:space="0" w:sz="4" w:val="single"/>
                      <w:left w:color="00000A" w:space="0" w:sz="4" w:val="single"/>
                      <w:bottom w:color="00000A" w:space="0" w:sz="4" w:val="single"/>
                      <w:insideH w:color="00000A" w:space="0" w:sz="4" w:val="single"/>
                      <w:right w:color="00000A" w:space="0" w:sz="4" w:val="single"/>
                      <w:insideV w:color="00000A" w:space="0" w:sz="4" w:val="single"/>
                    </w:tblBorders>
                    <w:tblCellMar>
                      <w:top w:type="dxa" w:w="0"/>
                      <w:left w:type="dxa" w:w="108"/>
                      <w:bottom w:type="dxa" w:w="0"/>
                      <w:right w:type="dxa" w:w="108"/>
                    </w:tblCellMar>
                  </w:tblPr>
                  <w:tblGrid>
                    <w:gridCol w:w="4967"/>
                    <w:gridCol w:w="2519"/>
                    <w:gridCol w:w="2342"/>
                  </w:tblGrid>
                  <w:tr>
                    <w:trPr>
                      <w:cantSplit w:val="false"/>
                    </w:trPr>
                    <w:tc>
                      <w:tcPr>
                        <w:tcW w:type="dxa" w:w="4967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b/>
                            <w:bCs/>
                            <w:caps/>
                          </w:rPr>
                        </w:pPr>
                        <w:bookmarkStart w:id="49" w:name="__UnoMark__805_711139609"/>
                        <w:bookmarkEnd w:id="49"/>
                        <w:r>
                          <w:rPr>
                            <w:rFonts w:ascii="Arial" w:cs="Arial" w:hAnsi="Arial"/>
                            <w:b/>
                            <w:bCs/>
                            <w:caps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type="dxa" w:w="2519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b/>
                            <w:bCs/>
                            <w:caps/>
                          </w:rPr>
                        </w:pPr>
                        <w:bookmarkStart w:id="50" w:name="__UnoMark__806_711139609"/>
                        <w:bookmarkStart w:id="51" w:name="__UnoMark__807_711139609"/>
                        <w:bookmarkEnd w:id="50"/>
                        <w:bookmarkEnd w:id="51"/>
                        <w:r>
                          <w:rPr>
                            <w:rFonts w:ascii="Arial" w:cs="Arial" w:hAnsi="Arial"/>
                            <w:b/>
                            <w:bCs/>
                            <w:caps/>
                          </w:rPr>
                          <w:t>Ед.измер.</w:t>
                        </w:r>
                      </w:p>
                    </w:tc>
                    <w:tc>
                      <w:tcPr>
                        <w:tcW w:type="dxa" w:w="2342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b/>
                            <w:bCs/>
                            <w:caps/>
                          </w:rPr>
                        </w:pPr>
                        <w:bookmarkStart w:id="52" w:name="__UnoMark__808_711139609"/>
                        <w:bookmarkStart w:id="53" w:name="__UnoMark__809_711139609"/>
                        <w:bookmarkEnd w:id="52"/>
                        <w:bookmarkEnd w:id="53"/>
                        <w:r>
                          <w:rPr>
                            <w:rFonts w:ascii="Arial" w:cs="Arial" w:hAnsi="Arial"/>
                            <w:b/>
                            <w:bCs/>
                            <w:caps/>
                          </w:rPr>
                          <w:t>Показатель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type="dxa" w:w="4967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4"/>
                            <w:szCs w:val="24"/>
                          </w:rPr>
                        </w:pPr>
                        <w:bookmarkStart w:id="54" w:name="__UnoMark__810_711139609"/>
                        <w:bookmarkStart w:id="55" w:name="__UnoMark__811_711139609"/>
                        <w:bookmarkEnd w:id="54"/>
                        <w:bookmarkEnd w:id="55"/>
                        <w:r>
                          <w:rPr>
                            <w:rFonts w:ascii="Arial" w:cs="Arial" w:hAnsi="Arial"/>
                            <w:sz w:val="24"/>
                            <w:szCs w:val="24"/>
                          </w:rPr>
                          <w:t>Количество встроенных нежилых помещений</w:t>
                        </w:r>
                      </w:p>
                    </w:tc>
                    <w:tc>
                      <w:tcPr>
                        <w:tcW w:type="dxa" w:w="2519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4"/>
                            <w:szCs w:val="24"/>
                          </w:rPr>
                        </w:pPr>
                        <w:bookmarkStart w:id="56" w:name="__UnoMark__812_711139609"/>
                        <w:bookmarkStart w:id="57" w:name="__UnoMark__813_711139609"/>
                        <w:bookmarkEnd w:id="56"/>
                        <w:bookmarkEnd w:id="57"/>
                        <w:r>
                          <w:rPr>
                            <w:rFonts w:ascii="Arial" w:cs="Arial" w:hAnsi="Arial"/>
                            <w:sz w:val="24"/>
                            <w:szCs w:val="24"/>
                          </w:rPr>
                          <w:t>ед.</w:t>
                        </w:r>
                      </w:p>
                    </w:tc>
                    <w:tc>
                      <w:tcPr>
                        <w:tcW w:type="dxa" w:w="2342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4"/>
                            <w:szCs w:val="24"/>
                          </w:rPr>
                        </w:pPr>
                        <w:bookmarkStart w:id="58" w:name="__UnoMark__814_711139609"/>
                        <w:bookmarkStart w:id="59" w:name="__UnoMark__815_711139609"/>
                        <w:bookmarkEnd w:id="58"/>
                        <w:bookmarkEnd w:id="59"/>
                        <w:r>
                          <w:rPr>
                            <w:rFonts w:ascii="Arial" w:cs="Arial" w:hAnsi="Arial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type="dxa" w:w="4967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4"/>
                            <w:szCs w:val="24"/>
                          </w:rPr>
                        </w:pPr>
                        <w:bookmarkStart w:id="60" w:name="__UnoMark__816_711139609"/>
                        <w:bookmarkStart w:id="61" w:name="__UnoMark__817_711139609"/>
                        <w:bookmarkEnd w:id="60"/>
                        <w:bookmarkEnd w:id="61"/>
                        <w:r>
                          <w:rPr>
                            <w:rFonts w:ascii="Arial" w:cs="Arial" w:hAnsi="Arial"/>
                            <w:sz w:val="24"/>
                            <w:szCs w:val="24"/>
                          </w:rPr>
                          <w:t>Общая площадь встроенных нежилых помещений</w:t>
                        </w:r>
                      </w:p>
                    </w:tc>
                    <w:tc>
                      <w:tcPr>
                        <w:tcW w:type="dxa" w:w="2519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Style w:val="style30"/>
                            <w:rFonts w:ascii="Arial" w:cs="Arial" w:hAnsi="Arial"/>
                            <w:sz w:val="24"/>
                            <w:szCs w:val="24"/>
                            <w:vertAlign w:val="superscript"/>
                          </w:rPr>
                        </w:pPr>
                        <w:bookmarkStart w:id="62" w:name="__UnoMark__818_711139609"/>
                        <w:bookmarkEnd w:id="62"/>
                        <w:r>
                          <w:rPr>
                            <w:rStyle w:val="style30"/>
                            <w:rFonts w:ascii="Arial" w:cs="Arial" w:hAnsi="Arial"/>
                            <w:sz w:val="24"/>
                            <w:szCs w:val="24"/>
                          </w:rPr>
                          <w:t>м</w:t>
                        </w:r>
                        <w:bookmarkStart w:id="63" w:name="__UnoMark__819_711139609"/>
                        <w:bookmarkEnd w:id="63"/>
                        <w:r>
                          <w:rPr>
                            <w:rStyle w:val="style30"/>
                            <w:rFonts w:ascii="Arial" w:cs="Arial" w:hAnsi="Arial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type="dxa" w:w="2342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4"/>
                            <w:szCs w:val="24"/>
                          </w:rPr>
                        </w:pPr>
                        <w:bookmarkStart w:id="64" w:name="__UnoMark__820_711139609"/>
                        <w:bookmarkEnd w:id="64"/>
                        <w:r>
                          <w:rPr>
                            <w:rFonts w:ascii="Arial" w:cs="Arial" w:hAnsi="Arial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</w:tbl>
              </w:txbxContent>
            </v:textbox>
            <w10:wrap type="square"/>
          </v:rect>
        </w:pict>
      </w:r>
    </w:p>
    <w:p>
      <w:pPr>
        <w:pStyle w:val="style60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</w:r>
    </w:p>
    <w:p>
      <w:pPr>
        <w:pStyle w:val="style60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2.3. Эксплуатационные показатели общего имущества</w:t>
      </w:r>
    </w:p>
    <w:p>
      <w:pPr>
        <w:pStyle w:val="style60"/>
        <w:jc w:val="center"/>
        <w:rPr>
          <w:rFonts w:ascii="Arial" w:cs="Arial" w:hAnsi="Arial"/>
          <w:b/>
          <w:bCs/>
          <w:i/>
          <w:iCs/>
          <w:sz w:val="24"/>
          <w:szCs w:val="24"/>
        </w:rPr>
      </w:pPr>
      <w:r>
        <w:rPr>
          <w:rFonts w:ascii="Arial" w:cs="Arial" w:hAnsi="Arial"/>
          <w:b/>
          <w:bCs/>
          <w:i/>
          <w:iCs/>
          <w:sz w:val="24"/>
          <w:szCs w:val="24"/>
        </w:rPr>
        <w:t xml:space="preserve">Уборочные площади общего имущества </w:t>
      </w:r>
    </w:p>
    <w:p>
      <w:pPr>
        <w:pStyle w:val="style60"/>
        <w:jc w:val="center"/>
        <w:rPr>
          <w:rFonts w:ascii="Arial" w:cs="Arial" w:hAnsi="Arial"/>
          <w:b/>
          <w:bCs/>
          <w:i/>
          <w:iCs/>
          <w:sz w:val="24"/>
          <w:szCs w:val="24"/>
        </w:rPr>
      </w:pPr>
      <w:r>
        <w:rPr>
          <w:rFonts w:ascii="Arial" w:cs="Arial" w:hAnsi="Arial"/>
          <w:b/>
          <w:bCs/>
          <w:i/>
          <w:iCs/>
          <w:sz w:val="24"/>
          <w:szCs w:val="24"/>
        </w:rPr>
        <w:t>многоквартирного жилого дома (площадь, м</w:t>
      </w:r>
      <w:r>
        <w:rPr>
          <w:rFonts w:ascii="Arial" w:cs="Arial" w:hAnsi="Arial"/>
          <w:b/>
          <w:bCs/>
          <w:i/>
          <w:iCs/>
          <w:sz w:val="24"/>
          <w:szCs w:val="24"/>
          <w:vertAlign w:val="superscript"/>
        </w:rPr>
        <w:t>2</w:t>
      </w:r>
      <w:r>
        <w:rPr>
          <w:rFonts w:ascii="Arial" w:cs="Arial" w:hAnsi="Arial"/>
          <w:b/>
          <w:bCs/>
          <w:i/>
          <w:iCs/>
          <w:sz w:val="24"/>
          <w:szCs w:val="24"/>
        </w:rPr>
        <w:t>)</w:t>
      </w:r>
    </w:p>
    <w:tbl>
      <w:tblPr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07"/>
        <w:gridCol w:w="4320"/>
      </w:tblGrid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  <w:caps/>
              </w:rPr>
            </w:pPr>
            <w:r>
              <w:rPr>
                <w:rFonts w:ascii="Arial" w:cs="Arial" w:hAnsi="Arial"/>
                <w:b/>
                <w:bCs/>
                <w:caps/>
              </w:rPr>
              <w:t>Наименование общего имущества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  <w:caps/>
              </w:rPr>
            </w:pPr>
            <w:r>
              <w:rPr>
                <w:rFonts w:ascii="Arial" w:cs="Arial" w:hAnsi="Arial"/>
                <w:b/>
                <w:bCs/>
                <w:cap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Лестничные марши и площадки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303,0</w:t>
            </w:r>
          </w:p>
        </w:tc>
      </w:tr>
      <w:tr>
        <w:trPr>
          <w:trHeight w:hRule="atLeast" w:val="387"/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Коридоры мест общего пользования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Служебные помещения, всего: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50</w:t>
            </w:r>
          </w:p>
        </w:tc>
      </w:tr>
      <w:tr>
        <w:trPr>
          <w:trHeight w:hRule="atLeast" w:val="667"/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в том числе:</w:t>
            </w:r>
          </w:p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офисные помещения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Красные уголки, клубы, детские комнаты, помещения консьержей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Технические помещения ( теплоцентры, водомерные узлы,электрощитовые, мусороприемные камеры и т.п.)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50,0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Прочие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Придомовая территория, всего:</w:t>
            </w:r>
          </w:p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в том числе: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2509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С усовершенствованным покрытием, всего: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563</w:t>
            </w:r>
          </w:p>
        </w:tc>
      </w:tr>
      <w:tr>
        <w:trPr>
          <w:cantSplit w:val="true"/>
        </w:trPr>
        <w:tc>
          <w:tcPr>
            <w:tcW w:type="dxa" w:w="550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в том числе по классам</w:t>
            </w:r>
          </w:p>
        </w:tc>
        <w:tc>
          <w:tcPr>
            <w:tcW w:type="dxa" w:w="1484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 xml:space="preserve">1 класс </w:t>
            </w:r>
          </w:p>
        </w:tc>
        <w:tc>
          <w:tcPr>
            <w:tcW w:type="dxa" w:w="15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2 класс</w:t>
            </w:r>
          </w:p>
        </w:tc>
        <w:tc>
          <w:tcPr>
            <w:tcW w:type="dxa" w:w="12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3 класс</w:t>
            </w:r>
          </w:p>
        </w:tc>
      </w:tr>
      <w:tr>
        <w:trPr>
          <w:cantSplit w:val="true"/>
        </w:trPr>
        <w:tc>
          <w:tcPr>
            <w:tcW w:type="dxa" w:w="550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1484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tabs>
                <w:tab w:leader="none" w:pos="612" w:val="center"/>
                <w:tab w:leader="none" w:pos="1200" w:val="left"/>
              </w:tabs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563</w:t>
            </w:r>
          </w:p>
        </w:tc>
        <w:tc>
          <w:tcPr>
            <w:tcW w:type="dxa" w:w="15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2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Механизированная уборка</w:t>
            </w:r>
          </w:p>
        </w:tc>
        <w:tc>
          <w:tcPr>
            <w:tcW w:type="dxa" w:w="1484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2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Ручная уборка</w:t>
            </w:r>
          </w:p>
        </w:tc>
        <w:tc>
          <w:tcPr>
            <w:tcW w:type="dxa" w:w="1484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563,0</w:t>
            </w:r>
          </w:p>
        </w:tc>
        <w:tc>
          <w:tcPr>
            <w:tcW w:type="dxa" w:w="15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2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С неусовершенствованным покрытием, всего: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205</w:t>
            </w:r>
          </w:p>
        </w:tc>
      </w:tr>
      <w:tr>
        <w:trPr>
          <w:cantSplit w:val="true"/>
        </w:trPr>
        <w:tc>
          <w:tcPr>
            <w:tcW w:type="dxa" w:w="550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в том числе по классам</w:t>
            </w:r>
          </w:p>
        </w:tc>
        <w:tc>
          <w:tcPr>
            <w:tcW w:type="dxa" w:w="1484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1 класс</w:t>
            </w:r>
          </w:p>
        </w:tc>
        <w:tc>
          <w:tcPr>
            <w:tcW w:type="dxa" w:w="15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2 класс</w:t>
            </w:r>
          </w:p>
        </w:tc>
        <w:tc>
          <w:tcPr>
            <w:tcW w:type="dxa" w:w="12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3 класс</w:t>
            </w:r>
          </w:p>
        </w:tc>
      </w:tr>
      <w:tr>
        <w:trPr>
          <w:cantSplit w:val="true"/>
        </w:trPr>
        <w:tc>
          <w:tcPr>
            <w:tcW w:type="dxa" w:w="550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1484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205</w:t>
            </w:r>
          </w:p>
        </w:tc>
        <w:tc>
          <w:tcPr>
            <w:tcW w:type="dxa" w:w="15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2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Механизированная уборка</w:t>
            </w:r>
          </w:p>
        </w:tc>
        <w:tc>
          <w:tcPr>
            <w:tcW w:type="dxa" w:w="1484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2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Ручная уборка</w:t>
            </w:r>
          </w:p>
        </w:tc>
        <w:tc>
          <w:tcPr>
            <w:tcW w:type="dxa" w:w="1484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205,0</w:t>
            </w:r>
          </w:p>
        </w:tc>
        <w:tc>
          <w:tcPr>
            <w:tcW w:type="dxa" w:w="15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2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Без покрытия, всего: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274</w:t>
            </w:r>
          </w:p>
        </w:tc>
      </w:tr>
      <w:tr>
        <w:trPr>
          <w:cantSplit w:val="true"/>
        </w:trPr>
        <w:tc>
          <w:tcPr>
            <w:tcW w:type="dxa" w:w="550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в том числе по классам</w:t>
            </w:r>
          </w:p>
        </w:tc>
        <w:tc>
          <w:tcPr>
            <w:tcW w:type="dxa" w:w="14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1 класс</w:t>
            </w:r>
          </w:p>
        </w:tc>
        <w:tc>
          <w:tcPr>
            <w:tcW w:type="dxa" w:w="1639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2 класс</w:t>
            </w:r>
          </w:p>
        </w:tc>
        <w:tc>
          <w:tcPr>
            <w:tcW w:type="dxa" w:w="12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3 класс</w:t>
            </w:r>
          </w:p>
        </w:tc>
      </w:tr>
      <w:tr>
        <w:trPr>
          <w:cantSplit w:val="true"/>
        </w:trPr>
        <w:tc>
          <w:tcPr>
            <w:tcW w:type="dxa" w:w="550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14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639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274</w:t>
            </w:r>
          </w:p>
        </w:tc>
        <w:tc>
          <w:tcPr>
            <w:tcW w:type="dxa" w:w="12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Механизированная уборка</w:t>
            </w:r>
          </w:p>
        </w:tc>
        <w:tc>
          <w:tcPr>
            <w:tcW w:type="dxa" w:w="14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639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2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trHeight w:hRule="atLeast" w:val="361"/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Ручная уборка</w:t>
            </w:r>
          </w:p>
        </w:tc>
        <w:tc>
          <w:tcPr>
            <w:tcW w:type="dxa" w:w="14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639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274,0</w:t>
            </w:r>
          </w:p>
        </w:tc>
        <w:tc>
          <w:tcPr>
            <w:tcW w:type="dxa" w:w="12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Газоны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1467,0</w:t>
            </w:r>
          </w:p>
        </w:tc>
      </w:tr>
      <w:tr>
        <w:trPr>
          <w:cantSplit w:val="false"/>
        </w:trPr>
        <w:tc>
          <w:tcPr>
            <w:tcW w:type="dxa" w:w="9827"/>
            <w:gridSpan w:val="5"/>
            <w:tcBorders>
              <w:top w:color="00000A" w:space="0" w:sz="4" w:val="single"/>
              <w:left w:val="nil"/>
              <w:bottom w:color="00000A" w:space="0" w:sz="4" w:val="single"/>
              <w:right w:val="nil"/>
            </w:tcBorders>
            <w:shd w:fill="FFFFFF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1"/>
              <w:spacing w:line="100" w:lineRule="atLeast"/>
              <w:jc w:val="center"/>
              <w:rPr>
                <w:rFonts w:ascii="Arial" w:cs="Arial" w:hAnsi="Arial"/>
                <w:b/>
                <w:bCs/>
                <w:color w:val="FF0000"/>
                <w:sz w:val="32"/>
                <w:szCs w:val="32"/>
              </w:rPr>
            </w:pPr>
            <w:bookmarkStart w:id="65" w:name="__RefHeading__5935_711139609"/>
            <w:bookmarkStart w:id="66" w:name="_Toc342049144"/>
            <w:bookmarkEnd w:id="65"/>
            <w:bookmarkEnd w:id="66"/>
            <w:r>
              <w:rPr>
                <w:rFonts w:ascii="Arial" w:cs="Arial" w:hAnsi="Arial"/>
                <w:b/>
                <w:bCs/>
                <w:color w:val="FF0000"/>
                <w:sz w:val="32"/>
                <w:szCs w:val="32"/>
              </w:rPr>
              <w:t>3. Экспликация земельного участка</w:t>
            </w:r>
          </w:p>
          <w:p>
            <w:pPr>
              <w:pStyle w:val="style0"/>
              <w:spacing w:after="20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Fonts w:ascii="Arial" w:cs="Arial" w:hAnsi="Arial"/>
              </w:rPr>
              <w:t xml:space="preserve">Территория, </w:t>
            </w: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Общая площадь земельного участка по документам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Общая площадь земельного участка по фактическому пользованию, всего</w:t>
            </w:r>
          </w:p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 xml:space="preserve">в том числе 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3435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 xml:space="preserve">Застроенная, всего 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926,0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Незастроенная, всего</w:t>
            </w:r>
          </w:p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в том числе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2509</w:t>
            </w:r>
          </w:p>
        </w:tc>
      </w:tr>
      <w:tr>
        <w:trPr>
          <w:trHeight w:hRule="atLeast" w:val="570"/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Твердые покрытия, всего: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768</w:t>
            </w:r>
          </w:p>
        </w:tc>
      </w:tr>
      <w:tr>
        <w:trPr>
          <w:cantSplit w:val="true"/>
        </w:trPr>
        <w:tc>
          <w:tcPr>
            <w:tcW w:type="dxa" w:w="550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в том числе</w:t>
            </w:r>
          </w:p>
        </w:tc>
        <w:tc>
          <w:tcPr>
            <w:tcW w:type="dxa" w:w="14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проезды</w:t>
            </w:r>
          </w:p>
        </w:tc>
        <w:tc>
          <w:tcPr>
            <w:tcW w:type="dxa" w:w="162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тротуары</w:t>
            </w:r>
          </w:p>
        </w:tc>
        <w:tc>
          <w:tcPr>
            <w:tcW w:type="dxa" w:w="12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  <w:lang w:val="en-US"/>
              </w:rPr>
            </w:pPr>
            <w:r>
              <w:rPr>
                <w:rFonts w:ascii="Arial" w:cs="Arial" w:hAnsi="Arial"/>
                <w:b/>
                <w:bCs/>
              </w:rPr>
              <w:t>прочие</w:t>
            </w:r>
            <w:r>
              <w:rPr>
                <w:rFonts w:ascii="Arial" w:cs="Arial" w:hAnsi="Arial"/>
                <w:b/>
                <w:bCs/>
                <w:lang w:val="en-US"/>
              </w:rPr>
              <w:t xml:space="preserve"> </w:t>
            </w:r>
          </w:p>
        </w:tc>
      </w:tr>
      <w:tr>
        <w:trPr>
          <w:trHeight w:hRule="atLeast" w:val="477"/>
          <w:cantSplit w:val="true"/>
        </w:trPr>
        <w:tc>
          <w:tcPr>
            <w:tcW w:type="dxa" w:w="550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14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563,0</w:t>
            </w:r>
          </w:p>
        </w:tc>
        <w:tc>
          <w:tcPr>
            <w:tcW w:type="dxa" w:w="162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2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205,0</w:t>
            </w:r>
          </w:p>
        </w:tc>
      </w:tr>
      <w:tr>
        <w:trPr>
          <w:cantSplit w:val="tru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Площадки, всего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274</w:t>
            </w:r>
          </w:p>
        </w:tc>
      </w:tr>
      <w:tr>
        <w:trPr>
          <w:cantSplit w:val="true"/>
        </w:trPr>
        <w:tc>
          <w:tcPr>
            <w:tcW w:type="dxa" w:w="550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в том числе</w:t>
            </w:r>
          </w:p>
        </w:tc>
        <w:tc>
          <w:tcPr>
            <w:tcW w:type="dxa" w:w="14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детские</w:t>
            </w:r>
          </w:p>
        </w:tc>
        <w:tc>
          <w:tcPr>
            <w:tcW w:type="dxa" w:w="162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спортивные</w:t>
            </w:r>
          </w:p>
        </w:tc>
        <w:tc>
          <w:tcPr>
            <w:tcW w:type="dxa" w:w="12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  <w:lang w:eastAsia="ja-JP"/>
              </w:rPr>
            </w:pPr>
            <w:r>
              <w:rPr>
                <w:rFonts w:ascii="Arial" w:cs="Arial" w:hAnsi="Arial"/>
                <w:b/>
                <w:bCs/>
                <w:lang w:eastAsia="ja-JP"/>
              </w:rPr>
              <w:t>прочие</w:t>
            </w:r>
          </w:p>
        </w:tc>
      </w:tr>
      <w:tr>
        <w:trPr>
          <w:cantSplit w:val="true"/>
        </w:trPr>
        <w:tc>
          <w:tcPr>
            <w:tcW w:type="dxa" w:w="550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14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62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2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274,0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Зеленные насаждения, всего: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1467</w:t>
            </w:r>
          </w:p>
        </w:tc>
      </w:tr>
      <w:tr>
        <w:trPr>
          <w:trHeight w:hRule="atLeast" w:val="732"/>
          <w:cantSplit w:val="true"/>
        </w:trPr>
        <w:tc>
          <w:tcPr>
            <w:tcW w:type="dxa" w:w="550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в том числе</w:t>
            </w:r>
          </w:p>
        </w:tc>
        <w:tc>
          <w:tcPr>
            <w:tcW w:type="dxa" w:w="14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Сквер</w:t>
            </w:r>
          </w:p>
        </w:tc>
        <w:tc>
          <w:tcPr>
            <w:tcW w:type="dxa" w:w="162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Газон с деревьями</w:t>
            </w:r>
          </w:p>
        </w:tc>
        <w:tc>
          <w:tcPr>
            <w:tcW w:type="dxa" w:w="12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Газон, цветники, и т.п.</w:t>
            </w:r>
          </w:p>
        </w:tc>
      </w:tr>
      <w:tr>
        <w:trPr>
          <w:trHeight w:hRule="atLeast" w:val="240"/>
          <w:cantSplit w:val="true"/>
        </w:trPr>
        <w:tc>
          <w:tcPr>
            <w:tcW w:type="dxa" w:w="550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14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62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1467,0</w:t>
            </w:r>
          </w:p>
        </w:tc>
        <w:tc>
          <w:tcPr>
            <w:tcW w:type="dxa" w:w="12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</w:tbl>
    <w:p>
      <w:pPr>
        <w:pStyle w:val="style60"/>
        <w:rPr>
          <w:rStyle w:val="style29"/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 xml:space="preserve">    </w:t>
      </w:r>
      <w:r>
        <w:rPr>
          <w:rStyle w:val="style29"/>
          <w:rFonts w:ascii="Arial" w:cs="Arial" w:hAnsi="Arial"/>
          <w:sz w:val="28"/>
          <w:szCs w:val="28"/>
        </w:rPr>
        <w:t xml:space="preserve"> </w:t>
      </w:r>
    </w:p>
    <w:p>
      <w:pPr>
        <w:pStyle w:val="style1"/>
        <w:jc w:val="center"/>
        <w:rPr>
          <w:color w:val="00000A"/>
          <w:spacing w:val="0"/>
          <w:sz w:val="24"/>
          <w:szCs w:val="24"/>
        </w:rPr>
      </w:pPr>
      <w:bookmarkStart w:id="67" w:name="_Toc124919781"/>
      <w:bookmarkStart w:id="68" w:name="_Toc124855393"/>
      <w:bookmarkStart w:id="69" w:name="_Toc124840257"/>
      <w:bookmarkStart w:id="70" w:name="__RefHeading__5937_711139609"/>
      <w:bookmarkStart w:id="71" w:name="_Toc342049145"/>
      <w:bookmarkStart w:id="72" w:name="_Toc124919805"/>
      <w:bookmarkStart w:id="73" w:name="_Toc124855417"/>
      <w:bookmarkStart w:id="74" w:name="_Toc124840281"/>
      <w:bookmarkEnd w:id="67"/>
      <w:bookmarkEnd w:id="68"/>
      <w:bookmarkEnd w:id="69"/>
      <w:bookmarkEnd w:id="70"/>
      <w:r>
        <w:rPr>
          <w:rFonts w:ascii="Arial" w:cs="Arial" w:hAnsi="Arial"/>
          <w:b/>
          <w:bCs/>
          <w:color w:val="FF0000"/>
          <w:sz w:val="32"/>
          <w:szCs w:val="32"/>
        </w:rPr>
        <w:t>4. Инженерное оборудование</w:t>
      </w:r>
      <w:bookmarkEnd w:id="72"/>
      <w:bookmarkEnd w:id="73"/>
      <w:bookmarkEnd w:id="74"/>
      <w:r>
        <w:rPr>
          <w:rFonts w:ascii="Arial" w:cs="Arial" w:hAnsi="Arial"/>
          <w:b/>
          <w:bCs/>
          <w:color w:val="FF0000"/>
          <w:sz w:val="32"/>
          <w:szCs w:val="32"/>
        </w:rPr>
        <w:t xml:space="preserve">  </w:t>
      </w:r>
      <w:bookmarkEnd w:id="71"/>
      <w:r>
        <w:rPr>
          <w:color w:val="00000A"/>
          <w:spacing w:val="0"/>
          <w:sz w:val="24"/>
          <w:szCs w:val="24"/>
        </w:rPr>
        <w:t>*</w:t>
      </w:r>
    </w:p>
    <w:p>
      <w:pPr>
        <w:pStyle w:val="style66"/>
        <w:jc w:val="center"/>
        <w:rPr>
          <w:rFonts w:ascii="Arial" w:cs="Arial" w:hAnsi="Arial"/>
          <w:sz w:val="28"/>
          <w:szCs w:val="28"/>
        </w:rPr>
      </w:pPr>
      <w:bookmarkStart w:id="75" w:name="_Toc124919806"/>
      <w:bookmarkStart w:id="76" w:name="_Toc124855418"/>
      <w:bookmarkStart w:id="77" w:name="_Toc124840282"/>
      <w:bookmarkEnd w:id="75"/>
      <w:bookmarkEnd w:id="76"/>
      <w:bookmarkEnd w:id="77"/>
      <w:r>
        <w:rPr>
          <w:rFonts w:ascii="Arial" w:cs="Arial" w:hAnsi="Arial"/>
          <w:sz w:val="28"/>
          <w:szCs w:val="28"/>
        </w:rPr>
        <w:t>4.1. Отопление</w:t>
      </w:r>
    </w:p>
    <w:p>
      <w:pPr>
        <w:pStyle w:val="style0"/>
        <w:rPr/>
      </w:pPr>
      <w:r>
        <w:rPr/>
      </w:r>
    </w:p>
    <w:tbl>
      <w:tblPr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405"/>
        <w:gridCol w:w="492"/>
      </w:tblGrid>
      <w:tr>
        <w:trPr>
          <w:cantSplit w:val="false"/>
        </w:trPr>
        <w:tc>
          <w:tcPr>
            <w:tcW w:type="dxa" w:w="94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54"/>
              <w:spacing w:after="200" w:before="0"/>
              <w:contextualSpacing w:val="false"/>
              <w:rPr>
                <w:rFonts w:cs="Times New Roman"/>
              </w:rPr>
            </w:pPr>
            <w:r>
              <w:rPr>
                <w:rStyle w:val="style28"/>
                <w:rFonts w:ascii="Arial" w:cs="Arial" w:hAnsi="Arial"/>
              </w:rPr>
              <w:t>Центральное</w:t>
            </w:r>
            <w:r>
              <w:rPr>
                <w:rFonts w:ascii="Arial" w:cs="Arial" w:hAnsi="Arial"/>
              </w:rPr>
              <w:t>  </w:t>
            </w:r>
            <w:r>
              <w:rPr>
                <w:rFonts w:cs="Times New Roman"/>
              </w:rPr>
              <w:t> 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8" w:name="centheat"/>
            <w:bookmarkStart w:id="79" w:name="__Fieldmark__1198_711139609"/>
            <w:bookmarkStart w:id="80" w:name="__Fieldmark__1198_711139609"/>
            <w:bookmarkStart w:id="81" w:name="__Fieldmark__1198_711139609"/>
            <w:bookmarkEnd w:id="81"/>
            <w:bookmarkEnd w:id="78"/>
            <w:r>
              <w:rPr/>
            </w:r>
            <w:r>
              <w:fldChar w:fldCharType="end"/>
            </w:r>
          </w:p>
        </w:tc>
      </w:tr>
      <w:tr>
        <w:trPr>
          <w:cantSplit w:val="false"/>
        </w:trPr>
        <w:tc>
          <w:tcPr>
            <w:tcW w:type="dxa" w:w="94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>
                <w:rStyle w:val="style28"/>
                <w:rFonts w:ascii="Arial" w:cs="Arial" w:hAnsi="Arial"/>
              </w:rPr>
              <w:t>Автономная котельная</w:t>
            </w:r>
            <w:r>
              <w:rPr>
                <w:rFonts w:ascii="Arial" w:cs="Arial" w:hAnsi="Arial"/>
              </w:rPr>
              <w:t> </w:t>
            </w:r>
            <w:r>
              <w:rPr/>
              <w:t xml:space="preserve">                                                                                   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82" w:name="avtheat"/>
            <w:bookmarkStart w:id="83" w:name="__Fieldmark__1205_711139609"/>
            <w:bookmarkStart w:id="84" w:name="__Fieldmark__1205_711139609"/>
            <w:bookmarkStart w:id="85" w:name="__Fieldmark__1205_711139609"/>
            <w:bookmarkEnd w:id="85"/>
            <w:bookmarkEnd w:id="82"/>
            <w:r>
              <w:rPr/>
            </w:r>
            <w:r>
              <w:fldChar w:fldCharType="end"/>
            </w:r>
          </w:p>
        </w:tc>
      </w:tr>
      <w:tr>
        <w:trPr>
          <w:cantSplit w:val="false"/>
        </w:trPr>
        <w:tc>
          <w:tcPr>
            <w:tcW w:type="dxa" w:w="94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>
                <w:rStyle w:val="style28"/>
                <w:rFonts w:ascii="Arial" w:cs="Arial" w:hAnsi="Arial"/>
              </w:rPr>
              <w:t>Печное</w:t>
            </w:r>
            <w:r>
              <w:rPr/>
              <w:t> 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86" w:name="ovenheat"/>
            <w:bookmarkStart w:id="87" w:name="__Fieldmark__1211_711139609"/>
            <w:bookmarkStart w:id="88" w:name="__Fieldmark__1211_711139609"/>
            <w:bookmarkStart w:id="89" w:name="__Fieldmark__1211_711139609"/>
            <w:bookmarkEnd w:id="89"/>
            <w:bookmarkEnd w:id="86"/>
            <w:r>
              <w:rPr/>
            </w:r>
            <w:r>
              <w:fldChar w:fldCharType="end"/>
            </w:r>
          </w:p>
        </w:tc>
      </w:tr>
    </w:tbl>
    <w:p>
      <w:pPr>
        <w:pStyle w:val="style60"/>
        <w:spacing w:after="20" w:before="20" w:line="360" w:lineRule="auto"/>
        <w:ind w:hanging="0" w:left="0" w:right="-186"/>
        <w:contextualSpacing w:val="false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</w:p>
    <w:tbl>
      <w:tblPr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898"/>
      </w:tblGrid>
      <w:tr>
        <w:trPr>
          <w:cantSplit w:val="false"/>
        </w:trPr>
        <w:tc>
          <w:tcPr>
            <w:tcW w:type="dxa" w:w="98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54"/>
              <w:spacing w:after="200" w:before="0"/>
              <w:contextualSpacing w:val="false"/>
              <w:rPr>
                <w:b/>
                <w:bCs/>
              </w:rPr>
            </w:pPr>
            <w:r>
              <w:rPr>
                <w:rFonts w:cs="Times New Roman"/>
              </w:rPr>
              <w:t> </w:t>
            </w:r>
            <w:r>
              <w:rPr/>
              <w:t xml:space="preserve">         </w:t>
            </w:r>
            <w:r>
              <w:rPr>
                <w:b/>
                <w:bCs/>
              </w:rPr>
              <w:t xml:space="preserve">      </w:t>
            </w:r>
            <w:r>
              <w:rPr>
                <w:rStyle w:val="style28"/>
                <w:rFonts w:ascii="Arial" w:cs="Arial" w:hAnsi="Arial"/>
                <w:b/>
                <w:bCs/>
                <w:sz w:val="28"/>
                <w:szCs w:val="28"/>
              </w:rPr>
              <w:t>4.2. Холодное водоснабжение и канализация</w:t>
            </w:r>
            <w:r>
              <w:rPr>
                <w:b/>
                <w:bCs/>
              </w:rPr>
              <w:t xml:space="preserve">                    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0" w:name="coldwater"/>
            <w:bookmarkStart w:id="91" w:name="__Fieldmark__1234_711139609"/>
            <w:bookmarkStart w:id="92" w:name="__Fieldmark__1234_711139609"/>
            <w:bookmarkStart w:id="93" w:name="__Fieldmark__1234_711139609"/>
            <w:bookmarkEnd w:id="93"/>
            <w:bookmarkEnd w:id="90"/>
            <w:r>
              <w:rPr>
                <w:b/>
                <w:bCs/>
              </w:rPr>
            </w:r>
            <w:r>
              <w:fldChar w:fldCharType="end"/>
            </w:r>
          </w:p>
        </w:tc>
      </w:tr>
    </w:tbl>
    <w:p>
      <w:pPr>
        <w:pStyle w:val="style0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</w:r>
    </w:p>
    <w:p>
      <w:pPr>
        <w:pStyle w:val="style0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4.3. Горячее водоснабжение</w:t>
      </w:r>
    </w:p>
    <w:p>
      <w:pPr>
        <w:pStyle w:val="style0"/>
        <w:jc w:val="center"/>
        <w:rPr>
          <w:rFonts w:ascii="Arial" w:cs="Arial" w:hAnsi="Arial"/>
          <w:sz w:val="28"/>
          <w:szCs w:val="28"/>
          <w:u w:val="single"/>
        </w:rPr>
      </w:pPr>
      <w:r>
        <w:rPr>
          <w:rFonts w:ascii="Arial" w:cs="Arial" w:hAnsi="Arial"/>
          <w:sz w:val="28"/>
          <w:szCs w:val="28"/>
          <w:u w:val="single"/>
        </w:rPr>
      </w:r>
    </w:p>
    <w:tbl>
      <w:tblPr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405"/>
        <w:gridCol w:w="492"/>
      </w:tblGrid>
      <w:tr>
        <w:trPr>
          <w:cantSplit w:val="false"/>
        </w:trPr>
        <w:tc>
          <w:tcPr>
            <w:tcW w:type="dxa" w:w="94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54"/>
              <w:spacing w:after="200" w:before="0"/>
              <w:contextualSpacing w:val="false"/>
              <w:rPr>
                <w:rFonts w:cs="Times New Roman"/>
              </w:rPr>
            </w:pPr>
            <w:r>
              <w:rPr>
                <w:rStyle w:val="style28"/>
                <w:rFonts w:ascii="Arial" w:cs="Arial" w:hAnsi="Arial"/>
              </w:rPr>
              <w:t>Центральное</w:t>
            </w:r>
            <w:r>
              <w:rPr>
                <w:rFonts w:ascii="Arial" w:cs="Arial" w:hAnsi="Arial"/>
              </w:rPr>
              <w:t>  </w:t>
            </w:r>
            <w:r>
              <w:rPr>
                <w:rFonts w:cs="Times New Roman"/>
              </w:rPr>
              <w:t> 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4" w:name="hot_centr"/>
            <w:bookmarkStart w:id="95" w:name="__Fieldmark__1248_711139609"/>
            <w:bookmarkStart w:id="96" w:name="__Fieldmark__1248_711139609"/>
            <w:bookmarkStart w:id="97" w:name="__Fieldmark__1248_711139609"/>
            <w:bookmarkEnd w:id="97"/>
            <w:bookmarkEnd w:id="94"/>
            <w:r>
              <w:rPr/>
            </w:r>
            <w:r>
              <w:fldChar w:fldCharType="end"/>
            </w:r>
          </w:p>
        </w:tc>
      </w:tr>
      <w:tr>
        <w:trPr>
          <w:cantSplit w:val="false"/>
        </w:trPr>
        <w:tc>
          <w:tcPr>
            <w:tcW w:type="dxa" w:w="94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 xml:space="preserve">От газовых колонок     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8" w:name="hot_gas"/>
            <w:bookmarkStart w:id="99" w:name="__Fieldmark__1253_711139609"/>
            <w:bookmarkStart w:id="100" w:name="__Fieldmark__1253_711139609"/>
            <w:bookmarkStart w:id="101" w:name="__Fieldmark__1253_711139609"/>
            <w:bookmarkEnd w:id="101"/>
            <w:bookmarkEnd w:id="98"/>
            <w:r>
              <w:rPr/>
            </w:r>
            <w:r>
              <w:fldChar w:fldCharType="end"/>
            </w:r>
          </w:p>
        </w:tc>
      </w:tr>
      <w:tr>
        <w:trPr>
          <w:cantSplit w:val="false"/>
        </w:trPr>
        <w:tc>
          <w:tcPr>
            <w:tcW w:type="dxa" w:w="94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>
                <w:rStyle w:val="style28"/>
                <w:rFonts w:ascii="Arial" w:cs="Arial" w:hAnsi="Arial"/>
              </w:rPr>
              <w:t>От дровяных колонок</w:t>
            </w:r>
            <w:r>
              <w:rPr/>
              <w:t xml:space="preserve">       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02" w:name="hot_wood"/>
            <w:bookmarkStart w:id="103" w:name="__Fieldmark__1259_711139609"/>
            <w:bookmarkStart w:id="104" w:name="__Fieldmark__1259_711139609"/>
            <w:bookmarkStart w:id="105" w:name="__Fieldmark__1259_711139609"/>
            <w:bookmarkEnd w:id="105"/>
            <w:bookmarkEnd w:id="102"/>
            <w:r>
              <w:rPr/>
            </w:r>
            <w:r>
              <w:fldChar w:fldCharType="end"/>
            </w:r>
          </w:p>
        </w:tc>
      </w:tr>
    </w:tbl>
    <w:p>
      <w:pPr>
        <w:pStyle w:val="style0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</w:r>
    </w:p>
    <w:p>
      <w:pPr>
        <w:pStyle w:val="style0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4.4. Электроснабжение</w:t>
      </w:r>
    </w:p>
    <w:tbl>
      <w:tblPr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428"/>
        <w:gridCol w:w="469"/>
      </w:tblGrid>
      <w:tr>
        <w:trPr>
          <w:cantSplit w:val="false"/>
        </w:trPr>
        <w:tc>
          <w:tcPr>
            <w:tcW w:type="dxa" w:w="94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 xml:space="preserve">Центральное       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06" w:name="electra"/>
            <w:bookmarkStart w:id="107" w:name="__Fieldmark__1278_711139609"/>
            <w:bookmarkStart w:id="108" w:name="__Fieldmark__1278_711139609"/>
            <w:bookmarkStart w:id="109" w:name="__Fieldmark__1278_711139609"/>
            <w:bookmarkEnd w:id="109"/>
            <w:bookmarkEnd w:id="106"/>
            <w:r>
              <w:rPr/>
            </w:r>
            <w:r>
              <w:fldChar w:fldCharType="end"/>
            </w:r>
          </w:p>
        </w:tc>
      </w:tr>
    </w:tbl>
    <w:p>
      <w:pPr>
        <w:pStyle w:val="style0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</w:r>
    </w:p>
    <w:p>
      <w:pPr>
        <w:pStyle w:val="style0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</w:r>
    </w:p>
    <w:p>
      <w:pPr>
        <w:pStyle w:val="style0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4.5. Газоснабжение</w:t>
      </w:r>
    </w:p>
    <w:tbl>
      <w:tblPr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405"/>
        <w:gridCol w:w="492"/>
      </w:tblGrid>
      <w:tr>
        <w:trPr>
          <w:cantSplit w:val="false"/>
        </w:trPr>
        <w:tc>
          <w:tcPr>
            <w:tcW w:type="dxa" w:w="94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 xml:space="preserve">Центральное       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10" w:name="gas_centr"/>
            <w:bookmarkStart w:id="111" w:name="__Fieldmark__1289_711139609"/>
            <w:bookmarkStart w:id="112" w:name="__Fieldmark__1289_711139609"/>
            <w:bookmarkStart w:id="113" w:name="__Fieldmark__1289_711139609"/>
            <w:bookmarkEnd w:id="113"/>
            <w:bookmarkEnd w:id="110"/>
            <w:r>
              <w:rPr/>
            </w:r>
            <w:r>
              <w:fldChar w:fldCharType="end"/>
            </w:r>
          </w:p>
        </w:tc>
      </w:tr>
      <w:tr>
        <w:trPr>
          <w:cantSplit w:val="false"/>
        </w:trPr>
        <w:tc>
          <w:tcPr>
            <w:tcW w:type="dxa" w:w="94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 xml:space="preserve">Нецентральное       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14" w:name="gas_noncentr"/>
            <w:bookmarkStart w:id="115" w:name="__Fieldmark__1294_711139609"/>
            <w:bookmarkStart w:id="116" w:name="__Fieldmark__1294_711139609"/>
            <w:bookmarkStart w:id="117" w:name="__Fieldmark__1294_711139609"/>
            <w:bookmarkEnd w:id="117"/>
            <w:bookmarkEnd w:id="114"/>
            <w:r>
              <w:rPr/>
            </w:r>
            <w:r>
              <w:fldChar w:fldCharType="end"/>
            </w:r>
          </w:p>
        </w:tc>
      </w:tr>
    </w:tbl>
    <w:p>
      <w:pPr>
        <w:pStyle w:val="style0"/>
        <w:jc w:val="center"/>
        <w:rPr>
          <w:rFonts w:ascii="Arial" w:cs="Arial" w:hAnsi="Arial"/>
          <w:u w:val="single"/>
        </w:rPr>
      </w:pPr>
      <w:r>
        <w:rPr>
          <w:rFonts w:ascii="Arial" w:cs="Arial" w:hAnsi="Arial"/>
          <w:u w:val="single"/>
        </w:rPr>
      </w:r>
    </w:p>
    <w:p>
      <w:pPr>
        <w:pStyle w:val="style0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4.6. Вентиляция</w:t>
      </w:r>
    </w:p>
    <w:p>
      <w:pPr>
        <w:pStyle w:val="style0"/>
        <w:jc w:val="center"/>
        <w:rPr>
          <w:rFonts w:ascii="Arial" w:cs="Arial" w:hAnsi="Arial"/>
          <w:u w:val="single"/>
        </w:rPr>
      </w:pPr>
      <w:r>
        <w:rPr>
          <w:rFonts w:ascii="Arial" w:cs="Arial" w:hAnsi="Arial"/>
          <w:u w:val="single"/>
        </w:rPr>
      </w:r>
    </w:p>
    <w:tbl>
      <w:tblPr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428"/>
        <w:gridCol w:w="469"/>
      </w:tblGrid>
      <w:tr>
        <w:trPr>
          <w:cantSplit w:val="false"/>
        </w:trPr>
        <w:tc>
          <w:tcPr>
            <w:tcW w:type="dxa" w:w="94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54"/>
              <w:spacing w:after="200" w:before="0"/>
              <w:contextualSpacing w:val="false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Вентиляция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18" w:name="vents"/>
            <w:bookmarkStart w:id="119" w:name="__Fieldmark__1309_711139609"/>
            <w:bookmarkStart w:id="120" w:name="__Fieldmark__1309_711139609"/>
            <w:bookmarkStart w:id="121" w:name="__Fieldmark__1309_711139609"/>
            <w:bookmarkEnd w:id="121"/>
            <w:bookmarkEnd w:id="118"/>
            <w:r>
              <w:rPr/>
            </w:r>
            <w:r>
              <w:fldChar w:fldCharType="end"/>
            </w:r>
          </w:p>
        </w:tc>
      </w:tr>
    </w:tbl>
    <w:p>
      <w:pPr>
        <w:pStyle w:val="style60"/>
        <w:spacing w:after="20" w:before="20" w:line="360" w:lineRule="auto"/>
        <w:contextualSpacing w:val="false"/>
        <w:rPr>
          <w:rStyle w:val="style28"/>
          <w:rFonts w:ascii="Arial" w:cs="Arial" w:hAnsi="Arial"/>
          <w:sz w:val="28"/>
          <w:szCs w:val="28"/>
        </w:rPr>
      </w:pPr>
      <w:r>
        <w:rPr>
          <w:rStyle w:val="style28"/>
          <w:rFonts w:ascii="Arial" w:cs="Arial" w:hAnsi="Arial"/>
          <w:sz w:val="28"/>
          <w:szCs w:val="28"/>
        </w:rPr>
        <w:t xml:space="preserve">  </w:t>
      </w:r>
    </w:p>
    <w:p>
      <w:pPr>
        <w:pStyle w:val="style60"/>
        <w:spacing w:after="20" w:before="20" w:line="360" w:lineRule="auto"/>
        <w:contextualSpacing w:val="false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4.7. Водостоки</w:t>
      </w:r>
    </w:p>
    <w:tbl>
      <w:tblPr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405"/>
        <w:gridCol w:w="492"/>
      </w:tblGrid>
      <w:tr>
        <w:trPr>
          <w:cantSplit w:val="false"/>
        </w:trPr>
        <w:tc>
          <w:tcPr>
            <w:tcW w:type="dxa" w:w="94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Внутренние водостоки</w:t>
            </w:r>
            <w:r>
              <w:rPr>
                <w:rFonts w:ascii="Arial" w:cs="Arial" w:hAnsi="Arial"/>
              </w:rPr>
              <w:t xml:space="preserve">                                                                             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2" w:name="intdrain"/>
            <w:bookmarkStart w:id="123" w:name="__Fieldmark__1322_711139609"/>
            <w:bookmarkStart w:id="124" w:name="__Fieldmark__1322_711139609"/>
            <w:bookmarkStart w:id="125" w:name="__Fieldmark__1322_711139609"/>
            <w:bookmarkEnd w:id="125"/>
            <w:bookmarkEnd w:id="122"/>
            <w:r>
              <w:rPr/>
            </w:r>
            <w:r>
              <w:fldChar w:fldCharType="end"/>
            </w:r>
          </w:p>
        </w:tc>
      </w:tr>
      <w:tr>
        <w:trPr>
          <w:cantSplit w:val="false"/>
        </w:trPr>
        <w:tc>
          <w:tcPr>
            <w:tcW w:type="dxa" w:w="94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Наружные водостоки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6" w:name="extdrain"/>
            <w:bookmarkStart w:id="127" w:name="__Fieldmark__1327_711139609"/>
            <w:bookmarkStart w:id="128" w:name="__Fieldmark__1327_711139609"/>
            <w:bookmarkStart w:id="129" w:name="__Fieldmark__1327_711139609"/>
            <w:bookmarkEnd w:id="129"/>
            <w:bookmarkEnd w:id="126"/>
            <w:r>
              <w:rPr/>
            </w:r>
            <w:r>
              <w:fldChar w:fldCharType="end"/>
            </w:r>
          </w:p>
        </w:tc>
      </w:tr>
    </w:tbl>
    <w:p>
      <w:pPr>
        <w:pStyle w:val="style60"/>
        <w:spacing w:after="20" w:before="20" w:line="360" w:lineRule="auto"/>
        <w:contextualSpacing w:val="false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</w:r>
    </w:p>
    <w:p>
      <w:pPr>
        <w:pStyle w:val="style60"/>
        <w:spacing w:after="20" w:before="20" w:line="360" w:lineRule="auto"/>
        <w:contextualSpacing w:val="false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4.8. Мусоропроводы</w:t>
      </w:r>
    </w:p>
    <w:tbl>
      <w:tblPr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428"/>
        <w:gridCol w:w="469"/>
      </w:tblGrid>
      <w:tr>
        <w:trPr>
          <w:cantSplit w:val="false"/>
        </w:trPr>
        <w:tc>
          <w:tcPr>
            <w:tcW w:type="dxa" w:w="94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54"/>
              <w:spacing w:after="200" w:before="0"/>
              <w:contextualSpacing w:val="false"/>
              <w:rPr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Мусоропроводы</w:t>
            </w:r>
            <w:r>
              <w:rPr>
                <w:rFonts w:ascii="Arial" w:cs="Arial" w:hAnsi="Arial"/>
              </w:rPr>
              <w:t>   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30" w:name="litter"/>
            <w:bookmarkStart w:id="131" w:name="__Fieldmark__1343_711139609"/>
            <w:bookmarkStart w:id="132" w:name="__Fieldmark__1343_711139609"/>
            <w:bookmarkStart w:id="133" w:name="__Fieldmark__1343_711139609"/>
            <w:bookmarkEnd w:id="133"/>
            <w:bookmarkEnd w:id="130"/>
            <w:r>
              <w:rPr/>
            </w:r>
            <w:r>
              <w:fldChar w:fldCharType="end"/>
            </w:r>
          </w:p>
        </w:tc>
      </w:tr>
    </w:tbl>
    <w:p>
      <w:pPr>
        <w:pStyle w:val="style60"/>
        <w:spacing w:after="20" w:before="20" w:line="360" w:lineRule="auto"/>
        <w:contextualSpacing w:val="false"/>
        <w:rPr/>
      </w:pPr>
      <w:r>
        <w:rPr/>
      </w:r>
    </w:p>
    <w:p>
      <w:pPr>
        <w:pStyle w:val="style60"/>
        <w:spacing w:after="20" w:before="20" w:line="360" w:lineRule="auto"/>
        <w:contextualSpacing w:val="false"/>
        <w:rPr/>
      </w:pPr>
      <w:r>
        <w:rPr/>
      </w:r>
    </w:p>
    <w:p>
      <w:pPr>
        <w:pStyle w:val="style1"/>
        <w:jc w:val="center"/>
        <w:rPr>
          <w:color w:val="00000A"/>
          <w:spacing w:val="0"/>
          <w:sz w:val="24"/>
          <w:szCs w:val="24"/>
        </w:rPr>
      </w:pPr>
      <w:bookmarkStart w:id="134" w:name="__RefHeading__5939_711139609"/>
      <w:bookmarkStart w:id="135" w:name="_Toc342049146"/>
      <w:bookmarkEnd w:id="134"/>
      <w:r>
        <w:rPr>
          <w:rFonts w:ascii="Arial" w:cs="Arial" w:hAnsi="Arial"/>
          <w:b/>
          <w:bCs/>
          <w:color w:val="FF0000"/>
          <w:sz w:val="32"/>
          <w:szCs w:val="32"/>
        </w:rPr>
        <w:t xml:space="preserve">5. Специальное инженерное оборудование  </w:t>
      </w:r>
      <w:bookmarkEnd w:id="135"/>
      <w:r>
        <w:rPr>
          <w:color w:val="00000A"/>
          <w:spacing w:val="0"/>
          <w:sz w:val="24"/>
          <w:szCs w:val="24"/>
        </w:rPr>
        <w:t>*</w:t>
      </w:r>
    </w:p>
    <w:p>
      <w:pPr>
        <w:pStyle w:val="style60"/>
        <w:spacing w:after="20" w:before="20" w:line="360" w:lineRule="auto"/>
        <w:contextualSpacing w:val="false"/>
        <w:rPr/>
      </w:pPr>
      <w:r>
        <w:rPr/>
      </w:r>
    </w:p>
    <w:tbl>
      <w:tblPr>
        <w:tblW w:type="dxa" w:w="9638"/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62"/>
        <w:gridCol w:w="2249"/>
        <w:gridCol w:w="1827"/>
      </w:tblGrid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54"/>
              <w:spacing w:after="200" w:before="0"/>
              <w:contextualSpacing w:val="false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</w:rPr>
              <w:t>Лифты, в том числе</w:t>
            </w:r>
            <w:r>
              <w:rPr>
                <w:rFonts w:ascii="Arial" w:cs="Arial" w:hAnsi="Arial"/>
              </w:rPr>
              <w:t>   </w:t>
            </w:r>
            <w:r>
              <w:rPr>
                <w:rStyle w:val="style29"/>
                <w:rFonts w:ascii="Arial" w:cs="Arial" w:hAnsi="Arial"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54"/>
              <w:spacing w:after="200" w:before="0"/>
              <w:contextualSpacing w:val="false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 xml:space="preserve">с раздвижными дверями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 xml:space="preserve">с открывающими дверями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ПЗУ (переговорно-замочное устройство)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4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Кодовый замок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</w:tbl>
    <w:p>
      <w:pPr>
        <w:pStyle w:val="style60"/>
        <w:tabs>
          <w:tab w:leader="none" w:pos="360" w:val="left"/>
        </w:tabs>
        <w:spacing w:after="0" w:before="0" w:line="360" w:lineRule="auto"/>
        <w:ind w:hanging="0" w:left="0" w:right="-186"/>
        <w:contextualSpacing w:val="false"/>
        <w:rPr/>
      </w:pPr>
      <w:r>
        <w:rPr/>
      </w:r>
    </w:p>
    <w:tbl>
      <w:tblPr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405"/>
        <w:gridCol w:w="492"/>
      </w:tblGrid>
      <w:tr>
        <w:trPr>
          <w:cantSplit w:val="false"/>
        </w:trPr>
        <w:tc>
          <w:tcPr>
            <w:tcW w:type="dxa" w:w="94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54"/>
              <w:spacing w:after="200" w:before="0"/>
              <w:contextualSpacing w:val="false"/>
              <w:rPr>
                <w:rStyle w:val="style29"/>
                <w:rFonts w:ascii="Arial" w:cs="Arial" w:hAnsi="Arial"/>
                <w:sz w:val="24"/>
                <w:szCs w:val="24"/>
                <w:lang w:val="ru-RU"/>
              </w:rPr>
            </w:pPr>
            <w:r>
              <w:rPr>
                <w:rStyle w:val="style28"/>
                <w:rFonts w:ascii="Arial" w:cs="Arial" w:hAnsi="Arial"/>
                <w:lang w:val="ru-RU"/>
              </w:rPr>
              <w:t>АППЗ ( система автоматической противопожарной защиты дома)</w:t>
            </w:r>
            <w:r>
              <w:rPr>
                <w:rFonts w:ascii="Arial" w:cs="Arial" w:hAnsi="Arial"/>
              </w:rPr>
              <w:t>   </w:t>
            </w:r>
            <w:r>
              <w:rPr>
                <w:rStyle w:val="style29"/>
                <w:rFonts w:ascii="Arial" w:cs="Arial" w:hAnsi="Arial"/>
                <w:sz w:val="24"/>
                <w:szCs w:val="24"/>
                <w:lang w:val="ru-RU"/>
              </w:rPr>
              <w:t xml:space="preserve">                          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36" w:name="appz"/>
            <w:bookmarkStart w:id="137" w:name="__Fieldmark__1416_711139609"/>
            <w:bookmarkStart w:id="138" w:name="__Fieldmark__1416_711139609"/>
            <w:bookmarkStart w:id="139" w:name="__Fieldmark__1416_711139609"/>
            <w:bookmarkEnd w:id="139"/>
            <w:bookmarkEnd w:id="136"/>
            <w:r>
              <w:rPr/>
            </w:r>
            <w:r>
              <w:fldChar w:fldCharType="end"/>
            </w:r>
          </w:p>
        </w:tc>
      </w:tr>
      <w:tr>
        <w:trPr>
          <w:cantSplit w:val="false"/>
        </w:trPr>
        <w:tc>
          <w:tcPr>
            <w:tcW w:type="dxa" w:w="94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54"/>
              <w:spacing w:after="200" w:before="0"/>
              <w:contextualSpacing w:val="false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</w:rPr>
              <w:t>Объединенные диспетчерские системы</w:t>
            </w:r>
            <w:r>
              <w:rPr>
                <w:rFonts w:ascii="Arial" w:cs="Arial" w:hAnsi="Arial"/>
              </w:rPr>
              <w:t>   </w:t>
            </w:r>
            <w:r>
              <w:rPr>
                <w:rStyle w:val="style29"/>
                <w:rFonts w:ascii="Arial" w:cs="Arial" w:hAnsi="Arial"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40" w:name="dsps"/>
            <w:bookmarkStart w:id="141" w:name="__Fieldmark__1423_711139609"/>
            <w:bookmarkStart w:id="142" w:name="__Fieldmark__1423_711139609"/>
            <w:bookmarkStart w:id="143" w:name="__Fieldmark__1423_711139609"/>
            <w:bookmarkEnd w:id="143"/>
            <w:bookmarkEnd w:id="140"/>
            <w:r>
              <w:rPr/>
            </w:r>
            <w:r>
              <w:fldChar w:fldCharType="end"/>
            </w:r>
          </w:p>
        </w:tc>
      </w:tr>
      <w:tr>
        <w:trPr>
          <w:cantSplit w:val="false"/>
        </w:trPr>
        <w:tc>
          <w:tcPr>
            <w:tcW w:type="dxa" w:w="94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Телефон (общедомовые распределительные сети и устройства)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44" w:name="phone"/>
            <w:bookmarkStart w:id="145" w:name="__Fieldmark__1428_711139609"/>
            <w:bookmarkStart w:id="146" w:name="__Fieldmark__1428_711139609"/>
            <w:bookmarkStart w:id="147" w:name="__Fieldmark__1428_711139609"/>
            <w:bookmarkEnd w:id="147"/>
            <w:bookmarkEnd w:id="144"/>
            <w:r>
              <w:rPr/>
            </w:r>
            <w:r>
              <w:fldChar w:fldCharType="end"/>
            </w:r>
          </w:p>
        </w:tc>
      </w:tr>
      <w:tr>
        <w:trPr>
          <w:cantSplit w:val="false"/>
        </w:trPr>
        <w:tc>
          <w:tcPr>
            <w:tcW w:type="dxa" w:w="94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Радио (общедомовые распределительные сети и устройства)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48" w:name="radio"/>
            <w:bookmarkStart w:id="149" w:name="__Fieldmark__1433_711139609"/>
            <w:bookmarkStart w:id="150" w:name="__Fieldmark__1433_711139609"/>
            <w:bookmarkStart w:id="151" w:name="__Fieldmark__1433_711139609"/>
            <w:bookmarkEnd w:id="151"/>
            <w:bookmarkEnd w:id="148"/>
            <w:r>
              <w:rPr/>
            </w:r>
            <w:r>
              <w:fldChar w:fldCharType="end"/>
            </w:r>
          </w:p>
        </w:tc>
      </w:tr>
      <w:tr>
        <w:trPr>
          <w:cantSplit w:val="true"/>
        </w:trPr>
        <w:tc>
          <w:tcPr>
            <w:tcW w:type="dxa" w:w="94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Style w:val="style29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</w:rPr>
              <w:t>Антенны коллективного пользования</w:t>
            </w:r>
            <w:r>
              <w:rPr/>
              <w:t> </w:t>
            </w:r>
            <w:r>
              <w:rPr>
                <w:rStyle w:val="style29"/>
                <w:sz w:val="24"/>
                <w:szCs w:val="24"/>
              </w:rPr>
              <w:t xml:space="preserve">                                                    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2" w:name="antenns"/>
            <w:bookmarkStart w:id="153" w:name="__Fieldmark__1440_711139609"/>
            <w:bookmarkStart w:id="154" w:name="__Fieldmark__1440_711139609"/>
            <w:bookmarkStart w:id="155" w:name="__Fieldmark__1440_711139609"/>
            <w:bookmarkEnd w:id="155"/>
            <w:bookmarkEnd w:id="152"/>
            <w:r>
              <w:rPr/>
            </w:r>
            <w:r>
              <w:fldChar w:fldCharType="end"/>
            </w:r>
          </w:p>
        </w:tc>
      </w:tr>
      <w:tr>
        <w:trPr>
          <w:cantSplit w:val="false"/>
        </w:trPr>
        <w:tc>
          <w:tcPr>
            <w:tcW w:type="dxa" w:w="94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 xml:space="preserve">Кабельное ТВ                                                                                          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6" w:name="cabel"/>
            <w:bookmarkStart w:id="157" w:name="__Fieldmark__1445_711139609"/>
            <w:bookmarkStart w:id="158" w:name="__Fieldmark__1445_711139609"/>
            <w:bookmarkStart w:id="159" w:name="__Fieldmark__1445_711139609"/>
            <w:bookmarkEnd w:id="159"/>
            <w:bookmarkEnd w:id="156"/>
            <w:r>
              <w:rPr/>
            </w:r>
            <w:r>
              <w:fldChar w:fldCharType="end"/>
            </w:r>
          </w:p>
        </w:tc>
      </w:tr>
    </w:tbl>
    <w:p>
      <w:pPr>
        <w:pStyle w:val="style1"/>
        <w:spacing w:line="100" w:lineRule="atLeast"/>
        <w:jc w:val="both"/>
        <w:rPr>
          <w:color w:val="00000A"/>
          <w:spacing w:val="0"/>
          <w:sz w:val="24"/>
          <w:szCs w:val="24"/>
        </w:rPr>
      </w:pPr>
      <w:r>
        <w:rPr>
          <w:color w:val="00000A"/>
          <w:spacing w:val="0"/>
          <w:sz w:val="24"/>
          <w:szCs w:val="24"/>
        </w:rPr>
      </w:r>
    </w:p>
    <w:p>
      <w:pPr>
        <w:pStyle w:val="style0"/>
        <w:rPr>
          <w:rStyle w:val="style31"/>
          <w:b/>
          <w:bCs/>
        </w:rPr>
      </w:pPr>
      <w:r>
        <w:rPr/>
        <w:t xml:space="preserve">* - наличие вида инженерного оборудования обозначается - </w:t>
      </w:r>
      <w:r>
        <w:rPr>
          <w:rStyle w:val="style31"/>
          <w:b/>
          <w:bCs/>
        </w:rPr>
        <w:t></w:t>
      </w:r>
    </w:p>
    <w:p>
      <w:pPr>
        <w:pStyle w:val="style0"/>
        <w:rPr/>
      </w:pPr>
      <w:r>
        <w:rPr/>
        <w:t xml:space="preserve">   </w:t>
      </w:r>
    </w:p>
    <w:p>
      <w:pPr>
        <w:pStyle w:val="style1"/>
        <w:spacing w:line="100" w:lineRule="atLeast"/>
        <w:jc w:val="center"/>
        <w:rPr>
          <w:rFonts w:ascii="Arial" w:cs="Arial" w:hAnsi="Arial"/>
          <w:b/>
          <w:bCs/>
          <w:color w:val="FF0000"/>
          <w:sz w:val="32"/>
          <w:szCs w:val="32"/>
        </w:rPr>
      </w:pPr>
      <w:r>
        <w:rPr>
          <w:rFonts w:ascii="Arial" w:cs="Arial" w:hAnsi="Arial"/>
          <w:b/>
          <w:bCs/>
          <w:color w:val="FF0000"/>
          <w:sz w:val="32"/>
          <w:szCs w:val="32"/>
        </w:rPr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1"/>
        <w:spacing w:line="100" w:lineRule="atLeast"/>
        <w:jc w:val="center"/>
        <w:rPr>
          <w:rFonts w:ascii="Arial" w:cs="Arial" w:hAnsi="Arial"/>
          <w:b/>
          <w:bCs/>
          <w:color w:val="FF0000"/>
          <w:sz w:val="32"/>
          <w:szCs w:val="32"/>
        </w:rPr>
      </w:pPr>
      <w:bookmarkStart w:id="160" w:name="__RefHeading__5941_711139609"/>
      <w:bookmarkStart w:id="161" w:name="_Toc342049147"/>
      <w:bookmarkEnd w:id="160"/>
      <w:bookmarkEnd w:id="161"/>
      <w:r>
        <w:rPr>
          <w:rFonts w:ascii="Arial" w:cs="Arial" w:hAnsi="Arial"/>
          <w:b/>
          <w:bCs/>
          <w:color w:val="FF0000"/>
          <w:sz w:val="32"/>
          <w:szCs w:val="32"/>
        </w:rPr>
        <w:t>6. Общие показатели конструктивных элементов и инженерных систем и их частей в составе общего имущества многоквартирного дома</w:t>
      </w:r>
    </w:p>
    <w:p>
      <w:pPr>
        <w:pStyle w:val="style66"/>
        <w:jc w:val="center"/>
        <w:rPr>
          <w:rFonts w:ascii="Arial" w:cs="Arial" w:hAnsi="Arial"/>
          <w:b w:val="false"/>
          <w:bCs w:val="false"/>
          <w:sz w:val="28"/>
          <w:szCs w:val="28"/>
          <w:u w:val="single"/>
        </w:rPr>
      </w:pPr>
      <w:bookmarkStart w:id="162" w:name="_Toc127611457"/>
      <w:bookmarkStart w:id="163" w:name="_Toc124919810"/>
      <w:bookmarkStart w:id="164" w:name="_Toc124855422"/>
      <w:bookmarkStart w:id="165" w:name="_Toc124840286"/>
      <w:bookmarkStart w:id="166" w:name="_Toc127611457"/>
      <w:bookmarkStart w:id="167" w:name="_Toc124919810"/>
      <w:bookmarkStart w:id="168" w:name="_Toc124855422"/>
      <w:bookmarkStart w:id="169" w:name="_Toc124840286"/>
      <w:r>
        <w:rPr>
          <w:rFonts w:ascii="Arial" w:cs="Arial" w:hAnsi="Arial"/>
          <w:b w:val="false"/>
          <w:bCs w:val="false"/>
          <w:sz w:val="28"/>
          <w:szCs w:val="28"/>
          <w:u w:val="single"/>
        </w:rPr>
      </w:r>
    </w:p>
    <w:p>
      <w:pPr>
        <w:pStyle w:val="style66"/>
        <w:jc w:val="center"/>
        <w:rPr>
          <w:rFonts w:ascii="Arial" w:cs="Arial" w:hAnsi="Arial"/>
          <w:sz w:val="28"/>
          <w:szCs w:val="28"/>
        </w:rPr>
      </w:pPr>
      <w:bookmarkStart w:id="170" w:name="_Toc127611457"/>
      <w:bookmarkStart w:id="171" w:name="_Toc124919810"/>
      <w:bookmarkStart w:id="172" w:name="_Toc124855422"/>
      <w:bookmarkStart w:id="173" w:name="_Toc124840286"/>
      <w:bookmarkEnd w:id="170"/>
      <w:bookmarkEnd w:id="171"/>
      <w:bookmarkEnd w:id="172"/>
      <w:bookmarkEnd w:id="173"/>
      <w:r>
        <w:rPr>
          <w:rFonts w:ascii="Arial" w:cs="Arial" w:hAnsi="Arial"/>
          <w:sz w:val="28"/>
          <w:szCs w:val="28"/>
        </w:rPr>
        <w:t>6.1. Фундаменты</w:t>
      </w:r>
    </w:p>
    <w:p>
      <w:pPr>
        <w:pStyle w:val="style0"/>
        <w:rPr/>
      </w:pPr>
      <w:r>
        <w:rPr/>
      </w:r>
    </w:p>
    <w:tbl>
      <w:tblPr>
        <w:tblW w:type="dxa" w:w="9638"/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62"/>
        <w:gridCol w:w="2249"/>
        <w:gridCol w:w="1827"/>
      </w:tblGrid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цоколя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54,3</w:t>
            </w:r>
          </w:p>
        </w:tc>
      </w:tr>
      <w:tr>
        <w:trPr>
          <w:trHeight w:hRule="atLeast" w:val="632"/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отмостки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36,2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Объем фундамента</w:t>
            </w:r>
            <w:r>
              <w:rPr>
                <w:rFonts w:ascii="Arial" w:cs="Arial" w:hAnsi="Arial"/>
                <w:sz w:val="24"/>
                <w:szCs w:val="24"/>
              </w:rPr>
              <w:t xml:space="preserve"> 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 xml:space="preserve"> 3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413,9</w:t>
            </w:r>
          </w:p>
        </w:tc>
      </w:tr>
    </w:tbl>
    <w:p>
      <w:pPr>
        <w:pStyle w:val="style66"/>
        <w:jc w:val="center"/>
        <w:rPr>
          <w:rFonts w:ascii="Arial" w:cs="Arial" w:hAnsi="Arial"/>
          <w:b w:val="false"/>
          <w:bCs w:val="false"/>
          <w:sz w:val="28"/>
          <w:szCs w:val="28"/>
          <w:u w:val="single"/>
        </w:rPr>
      </w:pPr>
      <w:r>
        <w:rPr>
          <w:rFonts w:ascii="Arial" w:cs="Arial" w:hAnsi="Arial"/>
          <w:b w:val="false"/>
          <w:bCs w:val="false"/>
          <w:sz w:val="28"/>
          <w:szCs w:val="28"/>
          <w:u w:val="single"/>
        </w:rPr>
      </w:r>
    </w:p>
    <w:p>
      <w:pPr>
        <w:pStyle w:val="style66"/>
        <w:jc w:val="center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6.2. Стены и перегородки</w:t>
      </w:r>
    </w:p>
    <w:p>
      <w:pPr>
        <w:pStyle w:val="style0"/>
        <w:rPr/>
      </w:pPr>
      <w:r>
        <w:rPr/>
      </w:r>
    </w:p>
    <w:tbl>
      <w:tblPr>
        <w:tblW w:type="dxa" w:w="9638"/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62"/>
        <w:gridCol w:w="2249"/>
        <w:gridCol w:w="1827"/>
      </w:tblGrid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Площадь наружных стен </w:t>
            </w:r>
            <w:r>
              <w:rPr>
                <w:rFonts w:ascii="Arial" w:cs="Arial" w:hAnsi="Arial"/>
                <w:sz w:val="24"/>
                <w:szCs w:val="24"/>
              </w:rPr>
              <w:t>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1959,0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Площадь внутренних стен и перегородок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2904,4</w:t>
            </w:r>
          </w:p>
        </w:tc>
      </w:tr>
    </w:tbl>
    <w:p>
      <w:pPr>
        <w:pStyle w:val="style60"/>
        <w:rPr>
          <w:rStyle w:val="style29"/>
          <w:rFonts w:ascii="Arial" w:cs="Arial" w:hAnsi="Arial"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 </w:t>
      </w:r>
      <w:r>
        <w:rPr>
          <w:rStyle w:val="style29"/>
          <w:rFonts w:ascii="Arial" w:cs="Arial" w:hAnsi="Arial"/>
          <w:sz w:val="28"/>
          <w:szCs w:val="28"/>
        </w:rPr>
        <w:t xml:space="preserve"> </w:t>
      </w:r>
    </w:p>
    <w:p>
      <w:pPr>
        <w:pStyle w:val="style66"/>
        <w:jc w:val="center"/>
        <w:rPr>
          <w:rFonts w:ascii="Arial" w:cs="Arial" w:hAnsi="Arial"/>
          <w:sz w:val="28"/>
          <w:szCs w:val="28"/>
        </w:rPr>
      </w:pPr>
      <w:bookmarkStart w:id="174" w:name="_Toc127611459"/>
      <w:bookmarkStart w:id="175" w:name="_Toc124919812"/>
      <w:bookmarkStart w:id="176" w:name="_Toc124855424"/>
      <w:bookmarkStart w:id="177" w:name="_Toc124840288"/>
      <w:bookmarkEnd w:id="174"/>
      <w:bookmarkEnd w:id="175"/>
      <w:bookmarkEnd w:id="176"/>
      <w:bookmarkEnd w:id="177"/>
      <w:r>
        <w:rPr>
          <w:rFonts w:ascii="Arial" w:cs="Arial" w:hAnsi="Arial"/>
          <w:sz w:val="28"/>
          <w:szCs w:val="28"/>
        </w:rPr>
        <w:t>6.3. Перекрытия</w:t>
      </w:r>
    </w:p>
    <w:p>
      <w:pPr>
        <w:pStyle w:val="style0"/>
        <w:rPr/>
      </w:pPr>
      <w:r>
        <w:rPr/>
      </w:r>
    </w:p>
    <w:tbl>
      <w:tblPr>
        <w:tblW w:type="dxa" w:w="9638"/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62"/>
        <w:gridCol w:w="2249"/>
        <w:gridCol w:w="1827"/>
      </w:tblGrid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Площадь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 междуэтажных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3061,0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Площадь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 подвальных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834,0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Площадь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 чердачных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848,0</w:t>
            </w:r>
          </w:p>
        </w:tc>
      </w:tr>
    </w:tbl>
    <w:p>
      <w:pPr>
        <w:pStyle w:val="style66"/>
        <w:jc w:val="center"/>
        <w:rPr>
          <w:rFonts w:ascii="Arial" w:cs="Arial" w:hAnsi="Arial"/>
          <w:sz w:val="28"/>
          <w:szCs w:val="28"/>
          <w:lang w:val="en-US"/>
        </w:rPr>
      </w:pPr>
      <w:r>
        <w:rPr>
          <w:rFonts w:ascii="Arial" w:cs="Arial" w:hAnsi="Arial"/>
          <w:sz w:val="28"/>
          <w:szCs w:val="28"/>
          <w:lang w:val="en-US"/>
        </w:rPr>
      </w:r>
    </w:p>
    <w:p>
      <w:pPr>
        <w:pStyle w:val="style66"/>
        <w:jc w:val="center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6.4. Полы</w:t>
      </w:r>
    </w:p>
    <w:p>
      <w:pPr>
        <w:pStyle w:val="style0"/>
        <w:rPr/>
      </w:pPr>
      <w:r>
        <w:rPr/>
      </w:r>
    </w:p>
    <w:tbl>
      <w:tblPr>
        <w:tblW w:type="dxa" w:w="9638"/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62"/>
        <w:gridCol w:w="2249"/>
        <w:gridCol w:w="1827"/>
      </w:tblGrid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цементных полов на лестничных клетках</w:t>
            </w:r>
            <w:r>
              <w:rPr>
                <w:rFonts w:ascii="Arial" w:cs="Arial" w:hAnsi="Arial"/>
                <w:sz w:val="24"/>
                <w:szCs w:val="24"/>
              </w:rPr>
              <w:t>   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65,0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деревянных полов на лестничных клетках</w:t>
            </w:r>
            <w:r>
              <w:rPr>
                <w:rFonts w:ascii="Arial" w:cs="Arial" w:hAnsi="Arial"/>
                <w:sz w:val="24"/>
                <w:szCs w:val="24"/>
              </w:rPr>
              <w:t>   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Площадь плитки ПХВ на л/к </w:t>
            </w:r>
            <w:r>
              <w:rPr>
                <w:rFonts w:ascii="Arial" w:cs="Arial" w:hAnsi="Arial"/>
                <w:sz w:val="24"/>
                <w:szCs w:val="24"/>
              </w:rPr>
              <w:t xml:space="preserve"> 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полов из керамической плитки</w:t>
            </w:r>
            <w:r>
              <w:rPr>
                <w:rFonts w:ascii="Arial" w:cs="Arial" w:hAnsi="Arial"/>
                <w:sz w:val="24"/>
                <w:szCs w:val="24"/>
              </w:rPr>
              <w:t>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16,2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полов гранитных, мраморных</w:t>
            </w:r>
            <w:r>
              <w:rPr>
                <w:rFonts w:ascii="Arial" w:cs="Arial" w:hAnsi="Arial"/>
                <w:sz w:val="24"/>
                <w:szCs w:val="24"/>
              </w:rPr>
              <w:t>   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цементных полов в теплоцентрах,</w:t>
            </w:r>
            <w:r>
              <w:rPr>
                <w:rFonts w:ascii="Arial" w:cs="Arial" w:hAnsi="Arial"/>
                <w:sz w:val="24"/>
                <w:szCs w:val="24"/>
              </w:rPr>
              <w:t> водомерных узлах и щитовых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50,0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цементных полов в мусоросборных камерах</w:t>
            </w:r>
            <w:r>
              <w:rPr>
                <w:rFonts w:ascii="Arial" w:cs="Arial" w:hAnsi="Arial"/>
                <w:sz w:val="24"/>
                <w:szCs w:val="24"/>
              </w:rPr>
              <w:t>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цементных полов в приямках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2,4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цементных полов в машинных отделениях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полов с покрытием из линолеума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  <w:lang w:eastAsia="ja-JP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eastAsia="ja-JP"/>
              </w:rPr>
              <w:t>Площадь паркетных полов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</w:tbl>
    <w:p>
      <w:pPr>
        <w:pStyle w:val="style58"/>
        <w:spacing w:after="0" w:before="0"/>
        <w:contextualSpacing w:val="false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</w:r>
    </w:p>
    <w:p>
      <w:pPr>
        <w:pStyle w:val="style58"/>
        <w:spacing w:after="0" w:before="0"/>
        <w:contextualSpacing w:val="false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6.5. Проемы</w:t>
      </w:r>
      <w:bookmarkStart w:id="178" w:name="_Toc124919816"/>
      <w:bookmarkStart w:id="179" w:name="_Toc124855428"/>
      <w:bookmarkStart w:id="180" w:name="_Toc124840292"/>
      <w:bookmarkEnd w:id="178"/>
      <w:bookmarkEnd w:id="179"/>
      <w:bookmarkEnd w:id="180"/>
      <w:r>
        <w:rPr>
          <w:rFonts w:ascii="Arial" w:cs="Arial" w:hAnsi="Arial"/>
          <w:b/>
          <w:bCs/>
          <w:sz w:val="28"/>
          <w:szCs w:val="28"/>
        </w:rPr>
        <w:t xml:space="preserve"> </w:t>
      </w:r>
    </w:p>
    <w:p>
      <w:pPr>
        <w:pStyle w:val="style58"/>
        <w:spacing w:after="0" w:before="0"/>
        <w:contextualSpacing w:val="false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</w:r>
    </w:p>
    <w:tbl>
      <w:tblPr>
        <w:tblW w:type="dxa" w:w="9638"/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62"/>
        <w:gridCol w:w="2249"/>
        <w:gridCol w:w="1827"/>
      </w:tblGrid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Количество оконных проемов всего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276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Количество оконных проемов мест общего пользования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шт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16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оконных проемов</w:t>
            </w:r>
            <w:r>
              <w:rPr>
                <w:rFonts w:ascii="Arial" w:cs="Arial" w:hAnsi="Arial"/>
                <w:sz w:val="24"/>
                <w:szCs w:val="24"/>
              </w:rPr>
              <w:t> всего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709,2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оконных проемов</w:t>
            </w:r>
            <w:r>
              <w:rPr>
                <w:rFonts w:ascii="Arial" w:cs="Arial" w:hAnsi="Arial"/>
                <w:sz w:val="24"/>
                <w:szCs w:val="24"/>
              </w:rPr>
              <w:t> мест общего пользования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34,9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Количество дверных проемов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8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в т.ч., металлические 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4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дверных проемов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29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22,8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 xml:space="preserve">в т.ч., металлические  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29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11,8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остекления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66,3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подоконных досок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Скобяные изделия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компл.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40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подвальных окон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16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подвальных окон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14,1</w:t>
            </w:r>
          </w:p>
        </w:tc>
      </w:tr>
    </w:tbl>
    <w:p>
      <w:pPr>
        <w:pStyle w:val="style60"/>
        <w:rPr/>
      </w:pPr>
      <w:r>
        <w:rPr/>
      </w:r>
    </w:p>
    <w:p>
      <w:pPr>
        <w:pStyle w:val="style66"/>
        <w:jc w:val="center"/>
        <w:rPr>
          <w:rFonts w:ascii="Arial" w:cs="Arial" w:hAnsi="Arial"/>
          <w:sz w:val="28"/>
          <w:szCs w:val="28"/>
        </w:rPr>
      </w:pPr>
      <w:bookmarkStart w:id="181" w:name="_Toc127611461"/>
      <w:bookmarkStart w:id="182" w:name="_Toc124919817"/>
      <w:bookmarkStart w:id="183" w:name="_Toc124855429"/>
      <w:bookmarkStart w:id="184" w:name="_Toc124840293"/>
      <w:bookmarkEnd w:id="181"/>
      <w:bookmarkEnd w:id="182"/>
      <w:bookmarkEnd w:id="183"/>
      <w:bookmarkEnd w:id="184"/>
      <w:r>
        <w:rPr>
          <w:rFonts w:ascii="Arial" w:cs="Arial" w:hAnsi="Arial"/>
          <w:sz w:val="28"/>
          <w:szCs w:val="28"/>
        </w:rPr>
        <w:t>6.6. Крыша, кровля</w:t>
      </w:r>
    </w:p>
    <w:p>
      <w:pPr>
        <w:pStyle w:val="style0"/>
        <w:rPr/>
      </w:pPr>
      <w:r>
        <w:rPr/>
      </w:r>
    </w:p>
    <w:tbl>
      <w:tblPr>
        <w:tblW w:type="dxa" w:w="9638"/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62"/>
        <w:gridCol w:w="2249"/>
        <w:gridCol w:w="1827"/>
      </w:tblGrid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кровли металлической</w:t>
            </w:r>
            <w:r>
              <w:rPr>
                <w:rFonts w:ascii="Arial" w:cs="Arial" w:hAnsi="Arial"/>
                <w:sz w:val="24"/>
                <w:szCs w:val="24"/>
              </w:rPr>
              <w:t>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кровли из рулонных материалов</w:t>
            </w:r>
            <w:r>
              <w:rPr>
                <w:rFonts w:ascii="Arial" w:cs="Arial" w:hAnsi="Arial"/>
                <w:sz w:val="24"/>
                <w:szCs w:val="24"/>
              </w:rPr>
              <w:t>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1158,0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кровли из штучных материалов</w:t>
            </w:r>
            <w:r>
              <w:rPr>
                <w:rFonts w:ascii="Arial" w:cs="Arial" w:hAnsi="Arial"/>
                <w:sz w:val="24"/>
                <w:szCs w:val="24"/>
              </w:rPr>
              <w:t>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обрешетки кровли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1042,0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стропильных ног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40</w:t>
            </w:r>
          </w:p>
        </w:tc>
      </w:tr>
      <w:tr>
        <w:trPr>
          <w:trHeight w:hRule="atLeast" w:val="417"/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Длина металлического открытия парапета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колпаков на вентканалах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27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вентканалов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tabs>
                <w:tab w:leader="none" w:pos="225" w:val="left"/>
              </w:tabs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160</w:t>
            </w:r>
          </w:p>
        </w:tc>
      </w:tr>
      <w:tr>
        <w:trPr>
          <w:trHeight w:hRule="atLeast" w:val="483"/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флюгарок на канализационных стояках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16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лазов на кровлю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выходов на чердак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</w:t>
            </w:r>
          </w:p>
        </w:tc>
      </w:tr>
      <w:tr>
        <w:trPr>
          <w:trHeight w:hRule="atLeast" w:val="70"/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продухов на чердаке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60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козырьков</w:t>
            </w:r>
            <w:r>
              <w:rPr>
                <w:rFonts w:ascii="Arial" w:cs="Arial" w:hAnsi="Arial"/>
                <w:sz w:val="24"/>
                <w:szCs w:val="24"/>
              </w:rPr>
              <w:t>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 </w:t>
            </w:r>
            <w:r>
              <w:rPr>
                <w:rStyle w:val="style30"/>
                <w:rFonts w:ascii="Arial" w:cs="Arial" w:hAnsi="Arial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4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козырьков</w:t>
            </w:r>
            <w:r>
              <w:rPr>
                <w:rFonts w:ascii="Arial" w:cs="Arial" w:hAnsi="Arial"/>
                <w:sz w:val="24"/>
                <w:szCs w:val="24"/>
              </w:rPr>
              <w:t xml:space="preserve"> 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4,8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Желоба</w:t>
            </w:r>
            <w:r>
              <w:rPr>
                <w:rFonts w:ascii="Arial" w:cs="Arial" w:hAnsi="Arial"/>
                <w:sz w:val="24"/>
                <w:szCs w:val="24"/>
              </w:rPr>
              <w:t>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108,6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 xml:space="preserve">Количество водосточных труб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10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Водосточные трубы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161,5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Свесы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144,7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Водоотводящие стояки</w:t>
            </w:r>
            <w:r>
              <w:rPr>
                <w:rFonts w:ascii="Arial" w:cs="Arial" w:hAnsi="Arial"/>
                <w:sz w:val="24"/>
                <w:szCs w:val="24"/>
              </w:rPr>
              <w:t>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Водоотводящие лотки и отводы от здания</w:t>
            </w:r>
            <w:r>
              <w:rPr>
                <w:rFonts w:ascii="Arial" w:cs="Arial" w:hAnsi="Arial"/>
                <w:sz w:val="24"/>
                <w:szCs w:val="24"/>
              </w:rPr>
              <w:t xml:space="preserve"> 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Защитные ограждения</w:t>
            </w:r>
            <w:r>
              <w:rPr>
                <w:rFonts w:ascii="Arial" w:cs="Arial" w:hAnsi="Arial"/>
                <w:sz w:val="24"/>
                <w:szCs w:val="24"/>
              </w:rPr>
              <w:t>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96,5</w:t>
            </w:r>
          </w:p>
        </w:tc>
      </w:tr>
    </w:tbl>
    <w:p>
      <w:pPr>
        <w:pStyle w:val="style58"/>
        <w:spacing w:after="0" w:before="0"/>
        <w:contextualSpacing w:val="false"/>
        <w:jc w:val="center"/>
        <w:rPr>
          <w:rFonts w:ascii="Arial" w:cs="Arial" w:hAnsi="Arial"/>
          <w:b/>
          <w:bCs/>
          <w:sz w:val="28"/>
          <w:szCs w:val="28"/>
          <w:lang w:val="en-US"/>
        </w:rPr>
      </w:pPr>
      <w:r>
        <w:rPr>
          <w:rFonts w:ascii="Arial" w:cs="Arial" w:hAnsi="Arial"/>
          <w:b/>
          <w:bCs/>
          <w:sz w:val="28"/>
          <w:szCs w:val="28"/>
          <w:lang w:val="en-US"/>
        </w:rPr>
      </w:r>
    </w:p>
    <w:p>
      <w:pPr>
        <w:pStyle w:val="style58"/>
        <w:spacing w:after="0" w:before="0"/>
        <w:contextualSpacing w:val="false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</w:r>
    </w:p>
    <w:p>
      <w:pPr>
        <w:pStyle w:val="style58"/>
        <w:spacing w:after="0" w:before="0"/>
        <w:contextualSpacing w:val="false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</w:r>
    </w:p>
    <w:p>
      <w:pPr>
        <w:pStyle w:val="style58"/>
        <w:spacing w:after="0" w:before="0"/>
        <w:contextualSpacing w:val="false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</w:r>
    </w:p>
    <w:p>
      <w:pPr>
        <w:pStyle w:val="style58"/>
        <w:spacing w:after="0" w:before="0"/>
        <w:contextualSpacing w:val="false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6.7. Отделка внутренняя</w:t>
      </w:r>
    </w:p>
    <w:p>
      <w:pPr>
        <w:pStyle w:val="style58"/>
        <w:spacing w:after="0" w:before="0"/>
        <w:contextualSpacing w:val="false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</w:r>
    </w:p>
    <w:tbl>
      <w:tblPr>
        <w:tblW w:type="dxa" w:w="9638"/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62"/>
        <w:gridCol w:w="2249"/>
        <w:gridCol w:w="1827"/>
      </w:tblGrid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стен для клеевой окраски мест общего пользования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611,7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стен для масляной окраски мест общего пользования</w:t>
            </w:r>
            <w:r>
              <w:rPr>
                <w:rFonts w:ascii="Arial" w:cs="Arial" w:hAnsi="Arial"/>
                <w:sz w:val="24"/>
                <w:szCs w:val="24"/>
              </w:rPr>
              <w:t>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Fonts w:ascii="Arial" w:cs="Arial" w:hAnsi="Arial"/>
                <w:sz w:val="24"/>
                <w:szCs w:val="24"/>
              </w:rPr>
              <w:t>м</w:t>
            </w:r>
            <w:r>
              <w:rPr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68,0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других поверхностей</w:t>
            </w:r>
            <w:r>
              <w:rPr>
                <w:rFonts w:ascii="Arial" w:cs="Arial" w:hAnsi="Arial"/>
                <w:sz w:val="24"/>
                <w:szCs w:val="24"/>
              </w:rPr>
              <w:t xml:space="preserve">  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>в местах общего пользования</w:t>
            </w:r>
            <w:r>
              <w:rPr>
                <w:rFonts w:ascii="Arial" w:cs="Arial" w:hAnsi="Arial"/>
                <w:sz w:val="24"/>
                <w:szCs w:val="24"/>
              </w:rPr>
              <w:t>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131,2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стен в теплоцентрах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trHeight w:hRule="atLeast" w:val="70"/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поверхности труб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3,1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поверхности радиаторов в местах общего пользования</w:t>
            </w:r>
            <w:r>
              <w:rPr>
                <w:rFonts w:ascii="Arial" w:cs="Arial" w:hAnsi="Arial"/>
                <w:sz w:val="24"/>
                <w:szCs w:val="24"/>
              </w:rPr>
              <w:t>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14,9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решеток на лестничных маршах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98,6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решеток оконных ограждений</w:t>
            </w:r>
            <w:r>
              <w:rPr>
                <w:rFonts w:ascii="Arial" w:cs="Arial" w:hAnsi="Arial"/>
                <w:sz w:val="24"/>
                <w:szCs w:val="24"/>
              </w:rPr>
              <w:t>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3,6</w:t>
            </w:r>
          </w:p>
        </w:tc>
      </w:tr>
      <w:tr>
        <w:trPr>
          <w:trHeight w:hRule="atLeast" w:val="322"/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сетки шахт лифтов</w:t>
            </w:r>
            <w:r>
              <w:rPr>
                <w:rFonts w:ascii="Arial" w:cs="Arial" w:hAnsi="Arial"/>
                <w:sz w:val="24"/>
                <w:szCs w:val="24"/>
              </w:rPr>
              <w:t xml:space="preserve"> 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почтовых ящиков</w:t>
            </w:r>
            <w:r>
              <w:rPr>
                <w:rFonts w:ascii="Arial" w:cs="Arial" w:hAnsi="Arial"/>
                <w:sz w:val="24"/>
                <w:szCs w:val="24"/>
              </w:rPr>
              <w:t xml:space="preserve">    </w:t>
            </w:r>
            <w:r>
              <w:rPr>
                <w:rStyle w:val="style29"/>
                <w:rFonts w:ascii="Arial" w:cs="Arial" w:hAnsi="Arial"/>
                <w:sz w:val="24"/>
                <w:szCs w:val="24"/>
              </w:rPr>
              <w:t xml:space="preserve">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9,6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торцов на лестничных маршах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16,1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Площадь нижней поверхности лестничных маршей 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221,8</w:t>
            </w:r>
          </w:p>
        </w:tc>
      </w:tr>
    </w:tbl>
    <w:p>
      <w:pPr>
        <w:pStyle w:val="style60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</w:r>
    </w:p>
    <w:p>
      <w:pPr>
        <w:pStyle w:val="style66"/>
        <w:jc w:val="center"/>
        <w:rPr>
          <w:rFonts w:ascii="Arial" w:cs="Arial" w:hAnsi="Arial"/>
          <w:sz w:val="28"/>
          <w:szCs w:val="28"/>
        </w:rPr>
      </w:pPr>
      <w:bookmarkStart w:id="185" w:name="_Toc127611462"/>
      <w:bookmarkStart w:id="186" w:name="_Toc124919819"/>
      <w:bookmarkStart w:id="187" w:name="_Toc124855431"/>
      <w:bookmarkStart w:id="188" w:name="_Toc124840295"/>
      <w:r>
        <w:rPr>
          <w:rFonts w:ascii="Arial" w:cs="Arial" w:hAnsi="Arial"/>
          <w:sz w:val="28"/>
          <w:szCs w:val="28"/>
        </w:rPr>
        <w:t>6.8. Наружная отделка (фасады</w:t>
      </w:r>
      <w:bookmarkEnd w:id="185"/>
      <w:bookmarkEnd w:id="186"/>
      <w:bookmarkEnd w:id="187"/>
      <w:bookmarkEnd w:id="188"/>
      <w:r>
        <w:rPr>
          <w:rFonts w:ascii="Arial" w:cs="Arial" w:hAnsi="Arial"/>
          <w:sz w:val="28"/>
          <w:szCs w:val="28"/>
        </w:rPr>
        <w:t>)</w:t>
      </w:r>
    </w:p>
    <w:p>
      <w:pPr>
        <w:pStyle w:val="style0"/>
        <w:rPr/>
      </w:pPr>
      <w:r>
        <w:rPr/>
      </w:r>
    </w:p>
    <w:tbl>
      <w:tblPr>
        <w:tblW w:type="dxa" w:w="9638"/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62"/>
        <w:gridCol w:w="2249"/>
        <w:gridCol w:w="1827"/>
      </w:tblGrid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фасада, всего: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</w:rPr>
            </w:pPr>
            <w:r>
              <w:rPr>
                <w:rStyle w:val="style28"/>
              </w:rPr>
              <w:t>м2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2680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в т.ч.: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58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 xml:space="preserve">лицевой фасад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</w:rPr>
            </w:pPr>
            <w:r>
              <w:rPr>
                <w:rStyle w:val="style28"/>
              </w:rPr>
              <w:t>м2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58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1146,2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дворовый фасад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</w:rPr>
            </w:pPr>
            <w:r>
              <w:rPr>
                <w:rStyle w:val="style28"/>
              </w:rPr>
              <w:t>м2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58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1146,2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торцовая часть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Style w:val="style28"/>
              </w:rPr>
            </w:pPr>
            <w:r>
              <w:rPr>
                <w:rStyle w:val="style28"/>
              </w:rPr>
              <w:t>м2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387,6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штукатурки, всего: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</w:rPr>
            </w:pPr>
            <w:r>
              <w:rPr>
                <w:rStyle w:val="style28"/>
              </w:rPr>
              <w:t>м2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true"/>
        </w:trPr>
        <w:tc>
          <w:tcPr>
            <w:tcW w:type="dxa" w:w="9638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в т.ч.: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 xml:space="preserve">лицевой фасад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дворовый фасад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trHeight w:hRule="atLeast" w:val="70"/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торцовая часть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облицовки,</w:t>
            </w:r>
            <w:r>
              <w:rPr>
                <w:rFonts w:ascii="Arial" w:cs="Arial" w:hAnsi="Arial"/>
                <w:sz w:val="24"/>
                <w:szCs w:val="24"/>
              </w:rPr>
              <w:t xml:space="preserve"> всего 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true"/>
        </w:trPr>
        <w:tc>
          <w:tcPr>
            <w:tcW w:type="dxa" w:w="9638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в т.ч.: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 xml:space="preserve">лицевой фасад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дворовый фасад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торцовая часть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Фактурный и окрасочные слои</w:t>
            </w:r>
            <w:r>
              <w:rPr>
                <w:rFonts w:ascii="Arial" w:cs="Arial" w:hAnsi="Arial"/>
                <w:sz w:val="24"/>
                <w:szCs w:val="24"/>
              </w:rPr>
              <w:t xml:space="preserve"> 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1959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 xml:space="preserve">лицевой фасад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793,3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дворовый фасад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816,9</w:t>
            </w:r>
          </w:p>
        </w:tc>
      </w:tr>
      <w:tr>
        <w:trPr>
          <w:trHeight w:hRule="atLeast" w:val="349"/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торцовая часть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348,8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Балконы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64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балконов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98,6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Лоджии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лоджии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Эркеры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Крыльца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Металлические покрытия на выступающих частях стен </w:t>
            </w:r>
            <w:r>
              <w:rPr>
                <w:rFonts w:ascii="Arial" w:cs="Arial" w:hAnsi="Arial"/>
                <w:sz w:val="24"/>
                <w:szCs w:val="24"/>
              </w:rPr>
              <w:t>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115,9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Парапеты</w:t>
            </w:r>
            <w:r>
              <w:rPr>
                <w:rFonts w:ascii="Arial" w:cs="Arial" w:hAnsi="Arial"/>
                <w:sz w:val="24"/>
                <w:szCs w:val="24"/>
              </w:rPr>
              <w:t>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Карнизы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Пояса</w:t>
            </w:r>
            <w:r>
              <w:rPr>
                <w:rFonts w:ascii="Arial" w:cs="Arial" w:hAnsi="Arial"/>
                <w:sz w:val="24"/>
                <w:szCs w:val="24"/>
              </w:rPr>
              <w:t>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Тяги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Окрытия окон</w:t>
            </w:r>
            <w:r>
              <w:rPr>
                <w:rFonts w:ascii="Arial" w:cs="Arial" w:hAnsi="Arial"/>
                <w:sz w:val="24"/>
                <w:szCs w:val="24"/>
              </w:rPr>
              <w:t xml:space="preserve"> 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331,2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Ограждения</w:t>
            </w:r>
            <w:r>
              <w:rPr>
                <w:rFonts w:ascii="Arial" w:cs="Arial" w:hAnsi="Arial"/>
                <w:sz w:val="24"/>
                <w:szCs w:val="24"/>
              </w:rPr>
              <w:t>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Длина стыков стеновых панелей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</w:tbl>
    <w:p>
      <w:pPr>
        <w:pStyle w:val="style60"/>
        <w:rPr/>
      </w:pPr>
      <w:bookmarkStart w:id="189" w:name="_Toc127611463"/>
      <w:bookmarkStart w:id="190" w:name="_Toc124919820"/>
      <w:bookmarkStart w:id="191" w:name="_Toc124855432"/>
      <w:bookmarkStart w:id="192" w:name="_Toc124840296"/>
      <w:r>
        <w:rPr/>
        <w:t xml:space="preserve">   </w:t>
      </w:r>
    </w:p>
    <w:p>
      <w:pPr>
        <w:pStyle w:val="style58"/>
        <w:spacing w:after="0" w:before="0"/>
        <w:contextualSpacing w:val="false"/>
        <w:jc w:val="center"/>
        <w:rPr>
          <w:rFonts w:ascii="Arial" w:cs="Arial" w:hAnsi="Arial"/>
          <w:b/>
          <w:bCs/>
          <w:sz w:val="28"/>
          <w:szCs w:val="28"/>
        </w:rPr>
      </w:pPr>
      <w:bookmarkEnd w:id="189"/>
      <w:bookmarkEnd w:id="190"/>
      <w:bookmarkEnd w:id="191"/>
      <w:bookmarkEnd w:id="192"/>
      <w:r>
        <w:rPr>
          <w:rFonts w:ascii="Arial" w:cs="Arial" w:hAnsi="Arial"/>
          <w:b/>
          <w:bCs/>
          <w:sz w:val="28"/>
          <w:szCs w:val="28"/>
        </w:rPr>
        <w:t>6.9. Система теплоснабжения</w:t>
      </w:r>
    </w:p>
    <w:p>
      <w:pPr>
        <w:pStyle w:val="style58"/>
        <w:spacing w:after="0" w:before="0"/>
        <w:contextualSpacing w:val="false"/>
        <w:jc w:val="center"/>
        <w:rPr>
          <w:rFonts w:ascii="Arial" w:cs="Arial" w:hAnsi="Arial"/>
          <w:sz w:val="28"/>
          <w:szCs w:val="28"/>
          <w:u w:val="single"/>
        </w:rPr>
      </w:pPr>
      <w:r>
        <w:rPr>
          <w:rFonts w:ascii="Arial" w:cs="Arial" w:hAnsi="Arial"/>
          <w:sz w:val="28"/>
          <w:szCs w:val="28"/>
          <w:u w:val="single"/>
        </w:rPr>
      </w:r>
    </w:p>
    <w:tbl>
      <w:tblPr>
        <w:tblW w:type="dxa" w:w="9638"/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62"/>
        <w:gridCol w:w="2249"/>
        <w:gridCol w:w="1827"/>
      </w:tblGrid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Длина разводящей сети</w:t>
            </w:r>
            <w:r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241,2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 xml:space="preserve">Количество стояков 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70</w:t>
            </w:r>
          </w:p>
        </w:tc>
      </w:tr>
      <w:tr>
        <w:trPr>
          <w:trHeight w:hRule="atLeast" w:val="70"/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Длина стояков в подвалах</w:t>
            </w:r>
            <w:r>
              <w:rPr>
                <w:rFonts w:cs="Times New Roman"/>
                <w:sz w:val="24"/>
                <w:szCs w:val="24"/>
              </w:rPr>
              <w:t>  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150,5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Длина стояков в квартирах</w:t>
            </w:r>
            <w:r>
              <w:rPr>
                <w:rFonts w:cs="Times New Roman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908,7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 xml:space="preserve">Длина разводки в квартирах 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60,2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Количество радиаторов на лестничных клетках</w:t>
            </w:r>
            <w:r>
              <w:rPr>
                <w:rFonts w:cs="Times New Roman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24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Количество радиаторов в квартирах</w:t>
            </w:r>
            <w:r>
              <w:rPr>
                <w:rFonts w:cs="Times New Roman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260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Запорно-регулирующая арматура</w:t>
            </w:r>
            <w:r>
              <w:rPr>
                <w:rFonts w:cs="Times New Roman"/>
                <w:sz w:val="24"/>
                <w:szCs w:val="24"/>
              </w:rPr>
              <w:t>  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140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Теплоизоляция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  <w:vertAlign w:val="superscript"/>
              </w:rPr>
            </w:pPr>
            <w:r>
              <w:rPr>
                <w:rStyle w:val="style30"/>
                <w:sz w:val="24"/>
                <w:szCs w:val="24"/>
              </w:rPr>
              <w:t>м</w:t>
            </w:r>
            <w:r>
              <w:rPr>
                <w:rStyle w:val="style3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86,8</w:t>
            </w:r>
          </w:p>
        </w:tc>
      </w:tr>
      <w:tr>
        <w:trPr>
          <w:trHeight w:hRule="atLeast" w:val="537"/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Калориферы стальные</w:t>
            </w:r>
            <w:r>
              <w:rPr>
                <w:rFonts w:cs="Times New Roman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 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Конвекторы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Задвижки</w:t>
            </w:r>
            <w:r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5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Вентили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Трехходовые краны</w:t>
            </w:r>
            <w:r>
              <w:rPr>
                <w:rFonts w:cs="Times New Roman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  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Элеваторы</w:t>
            </w:r>
            <w:r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Короба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9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Количество теплоцентров</w:t>
            </w:r>
            <w:r>
              <w:rPr>
                <w:rFonts w:cs="Times New Roman"/>
                <w:sz w:val="24"/>
                <w:szCs w:val="24"/>
              </w:rPr>
              <w:t>   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style29"/>
                <w:sz w:val="24"/>
                <w:szCs w:val="24"/>
              </w:rPr>
              <w:t xml:space="preserve">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1</w:t>
            </w:r>
          </w:p>
        </w:tc>
      </w:tr>
    </w:tbl>
    <w:p>
      <w:pPr>
        <w:pStyle w:val="style6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>  </w:t>
      </w:r>
      <w:r>
        <w:rPr>
          <w:sz w:val="28"/>
          <w:szCs w:val="28"/>
        </w:rPr>
        <w:t xml:space="preserve">  </w:t>
      </w:r>
      <w:r>
        <w:rPr>
          <w:rFonts w:cs="Times New Roman"/>
          <w:b/>
          <w:bCs/>
          <w:sz w:val="28"/>
          <w:szCs w:val="28"/>
        </w:rPr>
        <w:t> </w:t>
      </w:r>
    </w:p>
    <w:p>
      <w:pPr>
        <w:pStyle w:val="style66"/>
        <w:jc w:val="center"/>
        <w:rPr>
          <w:rFonts w:ascii="Arial" w:cs="Arial" w:hAnsi="Arial"/>
          <w:sz w:val="28"/>
          <w:szCs w:val="28"/>
        </w:rPr>
      </w:pPr>
      <w:bookmarkStart w:id="193" w:name="_Toc127611464"/>
      <w:bookmarkStart w:id="194" w:name="_Toc124919821"/>
      <w:bookmarkStart w:id="195" w:name="_Toc124855433"/>
      <w:bookmarkStart w:id="196" w:name="_Toc124840297"/>
      <w:r>
        <w:rPr>
          <w:rFonts w:ascii="Arial" w:cs="Arial" w:hAnsi="Arial"/>
          <w:sz w:val="28"/>
          <w:szCs w:val="28"/>
        </w:rPr>
        <w:t>6.10. Система водоснабжения</w:t>
      </w:r>
      <w:bookmarkEnd w:id="194"/>
      <w:bookmarkEnd w:id="195"/>
      <w:bookmarkEnd w:id="196"/>
      <w:bookmarkEnd w:id="193"/>
      <w:r>
        <w:rPr>
          <w:rFonts w:ascii="Arial" w:cs="Arial" w:hAnsi="Arial"/>
          <w:sz w:val="28"/>
          <w:szCs w:val="28"/>
        </w:rPr>
        <w:t xml:space="preserve"> и канализации</w:t>
      </w:r>
    </w:p>
    <w:p>
      <w:pPr>
        <w:pStyle w:val="style0"/>
        <w:rPr>
          <w:b/>
          <w:bCs/>
        </w:rPr>
      </w:pPr>
      <w:r>
        <w:rPr>
          <w:b/>
          <w:bCs/>
        </w:rPr>
      </w:r>
    </w:p>
    <w:p>
      <w:pPr>
        <w:pStyle w:val="style66"/>
        <w:jc w:val="center"/>
        <w:rPr>
          <w:rFonts w:ascii="Arial" w:cs="Arial" w:hAnsi="Arial"/>
          <w:i/>
          <w:iCs/>
          <w:sz w:val="24"/>
          <w:szCs w:val="24"/>
        </w:rPr>
      </w:pPr>
      <w:bookmarkStart w:id="197" w:name="_Toc124919822"/>
      <w:bookmarkStart w:id="198" w:name="_Toc124855434"/>
      <w:bookmarkStart w:id="199" w:name="_Toc124840298"/>
      <w:bookmarkEnd w:id="197"/>
      <w:bookmarkEnd w:id="198"/>
      <w:bookmarkEnd w:id="199"/>
      <w:r>
        <w:rPr>
          <w:rFonts w:ascii="Arial" w:cs="Arial" w:hAnsi="Arial"/>
          <w:i/>
          <w:iCs/>
          <w:sz w:val="24"/>
          <w:szCs w:val="24"/>
        </w:rPr>
        <w:t>6.10.1. Холодное водоснабжение (ХВС)</w:t>
      </w:r>
    </w:p>
    <w:p>
      <w:pPr>
        <w:pStyle w:val="style0"/>
        <w:rPr>
          <w:b/>
          <w:bCs/>
          <w:i/>
          <w:iCs/>
        </w:rPr>
      </w:pPr>
      <w:r>
        <w:rPr>
          <w:b/>
          <w:bCs/>
          <w:i/>
          <w:iCs/>
        </w:rPr>
      </w:r>
    </w:p>
    <w:tbl>
      <w:tblPr>
        <w:tblW w:type="dxa" w:w="9638"/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62"/>
        <w:gridCol w:w="2249"/>
        <w:gridCol w:w="1827"/>
      </w:tblGrid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Длина разводящей сети</w:t>
            </w:r>
            <w:r>
              <w:rPr>
                <w:rFonts w:ascii="Arial" w:cs="Arial" w:hAnsi="Arial"/>
                <w:sz w:val="24"/>
                <w:szCs w:val="24"/>
              </w:rPr>
              <w:t>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127,5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 xml:space="preserve">Количество стояков 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16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Длина стояков в подвалах</w:t>
            </w:r>
            <w:r>
              <w:rPr>
                <w:rFonts w:ascii="Arial" w:cs="Arial" w:hAnsi="Arial"/>
                <w:sz w:val="24"/>
                <w:szCs w:val="24"/>
              </w:rPr>
              <w:t xml:space="preserve">  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34,4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Длина стояков в квартирах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239,2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Длина разводки в квартирах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488,0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Вентили латунные</w:t>
            </w:r>
            <w:r>
              <w:rPr>
                <w:rFonts w:ascii="Arial" w:cs="Arial" w:hAnsi="Arial"/>
                <w:sz w:val="24"/>
                <w:szCs w:val="24"/>
              </w:rPr>
              <w:t xml:space="preserve">  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водомерных узлов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  <w:r>
              <w:rPr>
                <w:rStyle w:val="style29"/>
                <w:rFonts w:ascii="Arial" w:cs="Arial" w:hAnsi="Arial"/>
                <w:sz w:val="24"/>
                <w:szCs w:val="24"/>
              </w:rPr>
              <w:t xml:space="preserve">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вентилей в подвалах</w:t>
            </w:r>
            <w:r>
              <w:rPr>
                <w:rFonts w:ascii="Arial" w:cs="Arial" w:hAnsi="Arial"/>
                <w:sz w:val="24"/>
                <w:szCs w:val="24"/>
              </w:rPr>
              <w:t xml:space="preserve">    </w:t>
            </w:r>
            <w:r>
              <w:rPr>
                <w:rStyle w:val="style29"/>
                <w:rFonts w:ascii="Arial" w:cs="Arial" w:hAnsi="Arial"/>
                <w:sz w:val="24"/>
                <w:szCs w:val="24"/>
              </w:rPr>
              <w:t xml:space="preserve">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16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шаровых кранов в подвалах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</w:tbl>
    <w:p>
      <w:pPr>
        <w:pStyle w:val="style0"/>
        <w:rPr/>
      </w:pPr>
      <w:r>
        <w:rPr/>
      </w:r>
    </w:p>
    <w:p>
      <w:pPr>
        <w:pStyle w:val="style66"/>
        <w:jc w:val="center"/>
        <w:rPr>
          <w:rFonts w:ascii="Arial" w:cs="Arial" w:hAnsi="Arial"/>
          <w:i/>
          <w:iCs/>
          <w:sz w:val="24"/>
          <w:szCs w:val="24"/>
        </w:rPr>
      </w:pPr>
      <w:bookmarkStart w:id="200" w:name="_Toc124919823"/>
      <w:bookmarkStart w:id="201" w:name="_Toc124855435"/>
      <w:bookmarkStart w:id="202" w:name="_Toc124840299"/>
      <w:bookmarkStart w:id="203" w:name="_Toc124919824"/>
      <w:bookmarkStart w:id="204" w:name="_Toc124855436"/>
      <w:bookmarkStart w:id="205" w:name="_Toc124840300"/>
      <w:bookmarkEnd w:id="203"/>
      <w:bookmarkEnd w:id="204"/>
      <w:bookmarkEnd w:id="205"/>
      <w:r>
        <w:rPr>
          <w:rFonts w:ascii="Arial" w:cs="Arial" w:hAnsi="Arial"/>
          <w:i/>
          <w:iCs/>
          <w:sz w:val="24"/>
          <w:szCs w:val="24"/>
        </w:rPr>
        <w:t>6.10.2. Канализация</w:t>
      </w:r>
    </w:p>
    <w:p>
      <w:pPr>
        <w:pStyle w:val="style0"/>
        <w:rPr/>
      </w:pPr>
      <w:r>
        <w:rPr/>
      </w:r>
    </w:p>
    <w:tbl>
      <w:tblPr>
        <w:tblW w:type="dxa" w:w="9638"/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62"/>
        <w:gridCol w:w="2249"/>
        <w:gridCol w:w="1827"/>
      </w:tblGrid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Длина канализационных труб в подвалах</w:t>
            </w:r>
            <w:r>
              <w:rPr>
                <w:rFonts w:ascii="Arial" w:cs="Arial" w:hAnsi="Arial"/>
                <w:sz w:val="24"/>
                <w:szCs w:val="24"/>
              </w:rPr>
              <w:t xml:space="preserve">    </w:t>
            </w:r>
            <w:r>
              <w:rPr>
                <w:rStyle w:val="style29"/>
                <w:rFonts w:ascii="Arial" w:cs="Arial" w:hAnsi="Arial"/>
                <w:sz w:val="24"/>
                <w:szCs w:val="24"/>
              </w:rPr>
              <w:t xml:space="preserve">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99,2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Длина канализационных стояков в подвалах</w:t>
            </w:r>
            <w:r>
              <w:rPr>
                <w:rFonts w:ascii="Arial" w:cs="Arial" w:hAnsi="Arial"/>
                <w:sz w:val="24"/>
                <w:szCs w:val="24"/>
              </w:rPr>
              <w:t xml:space="preserve">    </w:t>
            </w:r>
            <w:r>
              <w:rPr>
                <w:rStyle w:val="style29"/>
                <w:rFonts w:ascii="Arial" w:cs="Arial" w:hAnsi="Arial"/>
                <w:sz w:val="24"/>
                <w:szCs w:val="24"/>
              </w:rPr>
              <w:t xml:space="preserve">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34,4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 xml:space="preserve">Количество стояков 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16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 xml:space="preserve">Длина стояков 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284,0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крышек ревизий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112</w:t>
            </w:r>
          </w:p>
        </w:tc>
      </w:tr>
    </w:tbl>
    <w:p>
      <w:pPr>
        <w:pStyle w:val="style66"/>
        <w:jc w:val="center"/>
        <w:rPr>
          <w:rFonts w:ascii="Arial" w:cs="Arial" w:hAnsi="Arial"/>
          <w:i/>
          <w:iCs/>
          <w:sz w:val="24"/>
          <w:szCs w:val="24"/>
        </w:rPr>
      </w:pPr>
      <w:bookmarkStart w:id="206" w:name="_Toc124919823"/>
      <w:bookmarkStart w:id="207" w:name="_Toc124855435"/>
      <w:bookmarkStart w:id="208" w:name="_Toc124840299"/>
      <w:bookmarkEnd w:id="206"/>
      <w:bookmarkEnd w:id="207"/>
      <w:bookmarkEnd w:id="208"/>
      <w:r>
        <w:rPr>
          <w:rFonts w:ascii="Arial" w:cs="Arial" w:hAnsi="Arial"/>
          <w:i/>
          <w:iCs/>
          <w:sz w:val="24"/>
          <w:szCs w:val="24"/>
        </w:rPr>
        <w:t>6.10.3. Горячее водоснабжение (ГВС)</w:t>
      </w:r>
    </w:p>
    <w:p>
      <w:pPr>
        <w:pStyle w:val="style0"/>
        <w:rPr/>
      </w:pPr>
      <w:r>
        <w:rPr/>
      </w:r>
    </w:p>
    <w:tbl>
      <w:tblPr>
        <w:tblW w:type="dxa" w:w="9638"/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62"/>
        <w:gridCol w:w="2249"/>
        <w:gridCol w:w="1827"/>
      </w:tblGrid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Длина разводящей сети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Длина стояков в подвалах</w:t>
            </w:r>
            <w:r>
              <w:rPr>
                <w:rFonts w:ascii="Arial" w:cs="Arial" w:hAnsi="Arial"/>
                <w:sz w:val="24"/>
                <w:szCs w:val="24"/>
              </w:rPr>
              <w:t>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Длина стояков в квартирах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 xml:space="preserve">Количество стояков 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Длина разводки в квартирах</w:t>
            </w:r>
            <w:r>
              <w:rPr>
                <w:rFonts w:ascii="Arial" w:cs="Arial" w:hAnsi="Arial"/>
                <w:sz w:val="24"/>
                <w:szCs w:val="24"/>
              </w:rPr>
              <w:t xml:space="preserve">  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задвижек</w:t>
            </w:r>
            <w:r>
              <w:rPr>
                <w:rFonts w:ascii="Arial" w:cs="Arial" w:hAnsi="Arial"/>
                <w:sz w:val="24"/>
                <w:szCs w:val="24"/>
              </w:rPr>
              <w:t>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вентилей в подвалах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пробковых кранов в подвалах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  <w:lang w:eastAsia="ja-JP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eastAsia="ja-JP"/>
              </w:rPr>
              <w:t>Прочие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шт.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</w:tbl>
    <w:p>
      <w:pPr>
        <w:pStyle w:val="style66"/>
        <w:jc w:val="center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</w:r>
    </w:p>
    <w:p>
      <w:pPr>
        <w:pStyle w:val="style66"/>
        <w:jc w:val="center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6.11. Система электроснабжения</w:t>
      </w:r>
    </w:p>
    <w:p>
      <w:pPr>
        <w:pStyle w:val="style0"/>
        <w:rPr/>
      </w:pPr>
      <w:r>
        <w:rPr/>
      </w:r>
    </w:p>
    <w:tbl>
      <w:tblPr>
        <w:tblW w:type="dxa" w:w="9638"/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63"/>
        <w:gridCol w:w="2247"/>
        <w:gridCol w:w="1828"/>
      </w:tblGrid>
      <w:tr>
        <w:trPr>
          <w:cantSplit w:val="false"/>
        </w:trPr>
        <w:tc>
          <w:tcPr>
            <w:tcW w:type="dxa" w:w="5563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7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63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Вводно-распределительное устройство   </w:t>
            </w:r>
          </w:p>
        </w:tc>
        <w:tc>
          <w:tcPr>
            <w:tcW w:type="dxa" w:w="2247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5563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групповых щитков в подвале и на л/к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7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24</w:t>
            </w:r>
          </w:p>
        </w:tc>
      </w:tr>
      <w:tr>
        <w:trPr>
          <w:cantSplit w:val="false"/>
        </w:trPr>
        <w:tc>
          <w:tcPr>
            <w:tcW w:type="dxa" w:w="5563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силовых щитов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7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распределительных щитов</w:t>
            </w:r>
          </w:p>
        </w:tc>
        <w:tc>
          <w:tcPr>
            <w:tcW w:type="dxa" w:w="2246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33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4</w:t>
            </w:r>
          </w:p>
        </w:tc>
      </w:tr>
      <w:tr>
        <w:trPr>
          <w:cantSplit w:val="false"/>
        </w:trPr>
        <w:tc>
          <w:tcPr>
            <w:tcW w:type="dxa" w:w="55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 xml:space="preserve">Длина сетей коммунального освещения </w:t>
            </w:r>
            <w:r>
              <w:rPr>
                <w:rStyle w:val="style30"/>
                <w:rFonts w:ascii="Arial" w:cs="Arial" w:hAnsi="Arial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type="dxa" w:w="2246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33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297,8</w:t>
            </w:r>
          </w:p>
        </w:tc>
      </w:tr>
      <w:tr>
        <w:trPr>
          <w:cantSplit w:val="false"/>
        </w:trPr>
        <w:tc>
          <w:tcPr>
            <w:tcW w:type="dxa" w:w="55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 xml:space="preserve">Длина сетей питания лифтов и электронасосов    </w:t>
            </w:r>
          </w:p>
        </w:tc>
        <w:tc>
          <w:tcPr>
            <w:tcW w:type="dxa" w:w="2246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33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Количество счетчиков, всего:      </w:t>
            </w:r>
          </w:p>
        </w:tc>
        <w:tc>
          <w:tcPr>
            <w:tcW w:type="dxa" w:w="2246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33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55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в т.ч. двухтарифных   </w:t>
            </w:r>
          </w:p>
        </w:tc>
        <w:tc>
          <w:tcPr>
            <w:tcW w:type="dxa" w:w="2246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33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55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номерных знаков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6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33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светильников дневного света</w:t>
            </w:r>
            <w:r>
              <w:rPr>
                <w:rFonts w:ascii="Arial" w:cs="Arial" w:hAnsi="Arial"/>
                <w:sz w:val="24"/>
                <w:szCs w:val="24"/>
              </w:rPr>
              <w:t xml:space="preserve">    </w:t>
            </w:r>
          </w:p>
        </w:tc>
        <w:tc>
          <w:tcPr>
            <w:tcW w:type="dxa" w:w="2246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33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20</w:t>
            </w:r>
          </w:p>
        </w:tc>
      </w:tr>
      <w:tr>
        <w:trPr>
          <w:cantSplit w:val="false"/>
        </w:trPr>
        <w:tc>
          <w:tcPr>
            <w:tcW w:type="dxa" w:w="55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светильников с лампами накаливания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6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33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9</w:t>
            </w:r>
          </w:p>
        </w:tc>
      </w:tr>
      <w:tr>
        <w:trPr>
          <w:cantSplit w:val="false"/>
        </w:trPr>
        <w:tc>
          <w:tcPr>
            <w:tcW w:type="dxa" w:w="55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светильников с лампами ДРЛ</w:t>
            </w:r>
            <w:r>
              <w:rPr>
                <w:rFonts w:ascii="Arial" w:cs="Arial" w:hAnsi="Arial"/>
                <w:sz w:val="24"/>
                <w:szCs w:val="24"/>
              </w:rPr>
              <w:t xml:space="preserve">    </w:t>
            </w:r>
          </w:p>
        </w:tc>
        <w:tc>
          <w:tcPr>
            <w:tcW w:type="dxa" w:w="2246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33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выключателей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  <w:r>
              <w:rPr>
                <w:rStyle w:val="style29"/>
                <w:rFonts w:ascii="Arial" w:cs="Arial" w:hAnsi="Arial"/>
                <w:sz w:val="24"/>
                <w:szCs w:val="24"/>
              </w:rPr>
              <w:t xml:space="preserve">  </w:t>
            </w:r>
          </w:p>
        </w:tc>
        <w:tc>
          <w:tcPr>
            <w:tcW w:type="dxa" w:w="2246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33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8</w:t>
            </w:r>
          </w:p>
        </w:tc>
      </w:tr>
    </w:tbl>
    <w:p>
      <w:pPr>
        <w:pStyle w:val="style60"/>
        <w:rPr/>
      </w:pPr>
      <w:r>
        <w:rPr/>
      </w:r>
    </w:p>
    <w:p>
      <w:pPr>
        <w:pStyle w:val="style66"/>
        <w:jc w:val="center"/>
        <w:rPr>
          <w:rFonts w:ascii="Arial" w:cs="Arial" w:hAnsi="Arial"/>
          <w:sz w:val="28"/>
          <w:szCs w:val="28"/>
        </w:rPr>
      </w:pPr>
      <w:bookmarkStart w:id="209" w:name="_Toc124919826"/>
      <w:bookmarkStart w:id="210" w:name="_Toc124855438"/>
      <w:bookmarkStart w:id="211" w:name="_Toc124840302"/>
      <w:bookmarkEnd w:id="209"/>
      <w:bookmarkEnd w:id="210"/>
      <w:bookmarkEnd w:id="211"/>
      <w:r>
        <w:rPr>
          <w:rFonts w:ascii="Arial" w:cs="Arial" w:hAnsi="Arial"/>
          <w:sz w:val="28"/>
          <w:szCs w:val="28"/>
        </w:rPr>
        <w:t>6.12. Помещения специального назначения</w:t>
      </w:r>
    </w:p>
    <w:p>
      <w:pPr>
        <w:pStyle w:val="style0"/>
        <w:rPr/>
      </w:pPr>
      <w:r>
        <w:rPr/>
      </w:r>
    </w:p>
    <w:tbl>
      <w:tblPr>
        <w:tblW w:type="dxa" w:w="9638"/>
        <w:jc w:val="left"/>
        <w:tblInd w:type="dxa" w:w="2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49"/>
        <w:gridCol w:w="2248"/>
        <w:gridCol w:w="1841"/>
      </w:tblGrid>
      <w:tr>
        <w:trPr>
          <w:cantSplit w:val="false"/>
        </w:trPr>
        <w:tc>
          <w:tcPr>
            <w:tcW w:type="dxa" w:w="55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убежищ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подвалов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683,9</w:t>
            </w:r>
          </w:p>
        </w:tc>
      </w:tr>
      <w:tr>
        <w:trPr>
          <w:cantSplit w:val="false"/>
        </w:trPr>
        <w:tc>
          <w:tcPr>
            <w:tcW w:type="dxa" w:w="55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металлических дверей в убежища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</w:tbl>
    <w:p>
      <w:pPr>
        <w:pStyle w:val="style66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</w:r>
    </w:p>
    <w:p>
      <w:pPr>
        <w:pStyle w:val="style0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6.13. Лифтовое оборудование</w:t>
      </w:r>
    </w:p>
    <w:p>
      <w:pPr>
        <w:pStyle w:val="style0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</w:r>
    </w:p>
    <w:tbl>
      <w:tblPr>
        <w:tblW w:type="dxa" w:w="9638"/>
        <w:jc w:val="left"/>
        <w:tblInd w:type="dxa" w:w="2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49"/>
        <w:gridCol w:w="2248"/>
        <w:gridCol w:w="1841"/>
      </w:tblGrid>
      <w:tr>
        <w:trPr>
          <w:cantSplit w:val="false"/>
        </w:trPr>
        <w:tc>
          <w:tcPr>
            <w:tcW w:type="dxa" w:w="55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 xml:space="preserve">Год ввода лифтов в эксплуатацию      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год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 xml:space="preserve">Год реконструкции       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год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 xml:space="preserve">Год модернизации       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год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</w:tbl>
    <w:p>
      <w:pPr>
        <w:pStyle w:val="style0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</w:r>
    </w:p>
    <w:p>
      <w:pPr>
        <w:pStyle w:val="style0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6.14. Мусоропроводы</w:t>
      </w:r>
    </w:p>
    <w:p>
      <w:pPr>
        <w:pStyle w:val="style0"/>
        <w:jc w:val="center"/>
        <w:rPr>
          <w:rFonts w:ascii="Arial" w:cs="Arial" w:hAnsi="Arial"/>
          <w:sz w:val="28"/>
          <w:szCs w:val="28"/>
          <w:u w:val="single"/>
        </w:rPr>
      </w:pPr>
      <w:r>
        <w:rPr>
          <w:rFonts w:ascii="Arial" w:cs="Arial" w:hAnsi="Arial"/>
          <w:sz w:val="28"/>
          <w:szCs w:val="28"/>
          <w:u w:val="single"/>
        </w:rPr>
      </w:r>
    </w:p>
    <w:tbl>
      <w:tblPr>
        <w:tblW w:type="dxa" w:w="9638"/>
        <w:jc w:val="left"/>
        <w:tblInd w:type="dxa" w:w="2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50"/>
        <w:gridCol w:w="2247"/>
        <w:gridCol w:w="1841"/>
      </w:tblGrid>
      <w:tr>
        <w:trPr>
          <w:cantSplit w:val="false"/>
        </w:trPr>
        <w:tc>
          <w:tcPr>
            <w:tcW w:type="dxa" w:w="5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 xml:space="preserve">Количество стволов     </w:t>
            </w:r>
          </w:p>
        </w:tc>
        <w:tc>
          <w:tcPr>
            <w:tcW w:type="dxa" w:w="224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 xml:space="preserve">Количество приемо-загрузочных клапанов     </w:t>
            </w:r>
          </w:p>
        </w:tc>
        <w:tc>
          <w:tcPr>
            <w:tcW w:type="dxa" w:w="224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 xml:space="preserve">Площадь мусороприемных камер    </w:t>
            </w:r>
          </w:p>
        </w:tc>
        <w:tc>
          <w:tcPr>
            <w:tcW w:type="dxa" w:w="224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Fonts w:ascii="Arial" w:cs="Arial" w:hAnsi="Arial"/>
                <w:sz w:val="24"/>
                <w:szCs w:val="24"/>
              </w:rPr>
              <w:t>м</w:t>
            </w:r>
            <w:r>
              <w:rPr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</w:tbl>
    <w:p>
      <w:pPr>
        <w:pStyle w:val="style66"/>
        <w:jc w:val="center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</w:r>
    </w:p>
    <w:p>
      <w:pPr>
        <w:pStyle w:val="style66"/>
        <w:jc w:val="center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6.15. Благоустройство</w:t>
      </w:r>
    </w:p>
    <w:p>
      <w:pPr>
        <w:pStyle w:val="style0"/>
        <w:rPr/>
      </w:pPr>
      <w:r>
        <w:rPr/>
      </w:r>
    </w:p>
    <w:tbl>
      <w:tblPr>
        <w:tblW w:type="dxa" w:w="9638"/>
        <w:jc w:val="left"/>
        <w:tblInd w:type="dxa" w:w="2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52"/>
        <w:gridCol w:w="2245"/>
        <w:gridCol w:w="1841"/>
      </w:tblGrid>
      <w:tr>
        <w:trPr>
          <w:cantSplit w:val="false"/>
        </w:trPr>
        <w:tc>
          <w:tcPr>
            <w:tcW w:type="dxa" w:w="55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Асфальтобетонные покрытия, всего:    </w:t>
            </w:r>
          </w:p>
        </w:tc>
        <w:tc>
          <w:tcPr>
            <w:tcW w:type="dxa" w:w="22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563</w:t>
            </w:r>
          </w:p>
        </w:tc>
      </w:tr>
      <w:tr>
        <w:trPr>
          <w:cantSplit w:val="true"/>
        </w:trPr>
        <w:tc>
          <w:tcPr>
            <w:tcW w:type="dxa" w:w="9638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в т.ч.:</w:t>
            </w:r>
          </w:p>
        </w:tc>
      </w:tr>
      <w:tr>
        <w:trPr>
          <w:cantSplit w:val="false"/>
        </w:trPr>
        <w:tc>
          <w:tcPr>
            <w:tcW w:type="dxa" w:w="55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внутридворовые проезды   </w:t>
            </w:r>
          </w:p>
        </w:tc>
        <w:tc>
          <w:tcPr>
            <w:tcW w:type="dxa" w:w="22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563,0</w:t>
            </w:r>
          </w:p>
        </w:tc>
      </w:tr>
      <w:tr>
        <w:trPr>
          <w:cantSplit w:val="false"/>
        </w:trPr>
        <w:tc>
          <w:tcPr>
            <w:tcW w:type="dxa" w:w="55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тротуары  </w:t>
            </w:r>
          </w:p>
        </w:tc>
        <w:tc>
          <w:tcPr>
            <w:tcW w:type="dxa" w:w="22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прочие</w:t>
            </w:r>
          </w:p>
        </w:tc>
        <w:tc>
          <w:tcPr>
            <w:tcW w:type="dxa" w:w="22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Покрытия замощенные</w:t>
            </w:r>
          </w:p>
        </w:tc>
        <w:tc>
          <w:tcPr>
            <w:tcW w:type="dxa" w:w="22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лестничных указателей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4</w:t>
            </w:r>
          </w:p>
        </w:tc>
      </w:tr>
      <w:tr>
        <w:trPr>
          <w:cantSplit w:val="false"/>
        </w:trPr>
        <w:tc>
          <w:tcPr>
            <w:tcW w:type="dxa" w:w="55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скамеек</w:t>
            </w:r>
            <w:r>
              <w:rPr>
                <w:rFonts w:ascii="Arial" w:cs="Arial" w:hAnsi="Arial"/>
                <w:sz w:val="24"/>
                <w:szCs w:val="24"/>
              </w:rPr>
              <w:t xml:space="preserve">     </w:t>
            </w:r>
          </w:p>
        </w:tc>
        <w:tc>
          <w:tcPr>
            <w:tcW w:type="dxa" w:w="22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 xml:space="preserve">Ограждения газонов     </w:t>
            </w:r>
          </w:p>
        </w:tc>
        <w:tc>
          <w:tcPr>
            <w:tcW w:type="dxa" w:w="22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220,1</w:t>
            </w:r>
          </w:p>
        </w:tc>
      </w:tr>
    </w:tbl>
    <w:p>
      <w:pPr>
        <w:pStyle w:val="style66"/>
        <w:jc w:val="center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6.15.1. Детское оборудование</w:t>
      </w:r>
    </w:p>
    <w:p>
      <w:pPr>
        <w:pStyle w:val="style0"/>
        <w:rPr/>
      </w:pPr>
      <w:r>
        <w:rPr/>
      </w:r>
    </w:p>
    <w:tbl>
      <w:tblPr>
        <w:tblW w:type="dxa" w:w="9638"/>
        <w:jc w:val="left"/>
        <w:tblInd w:type="dxa" w:w="2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49"/>
        <w:gridCol w:w="2248"/>
        <w:gridCol w:w="1841"/>
      </w:tblGrid>
      <w:tr>
        <w:trPr>
          <w:cantSplit w:val="false"/>
        </w:trPr>
        <w:tc>
          <w:tcPr>
            <w:tcW w:type="dxa" w:w="55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Бумы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Домики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Качели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Песочницы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Скамейки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Шведские стенки</w:t>
            </w:r>
            <w:r>
              <w:rPr>
                <w:rFonts w:ascii="Arial" w:cs="Arial" w:hAnsi="Arial"/>
                <w:sz w:val="24"/>
                <w:szCs w:val="24"/>
              </w:rPr>
              <w:t>  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Ограждение газонов</w:t>
            </w:r>
            <w:r>
              <w:rPr>
                <w:rFonts w:ascii="Arial" w:cs="Arial" w:hAnsi="Arial"/>
                <w:sz w:val="24"/>
                <w:szCs w:val="24"/>
              </w:rPr>
              <w:t xml:space="preserve"> детских площадок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</w:tbl>
    <w:p>
      <w:pPr>
        <w:pStyle w:val="style0"/>
        <w:jc w:val="center"/>
        <w:rPr>
          <w:rFonts w:ascii="Arial" w:cs="Arial" w:hAnsi="Arial"/>
          <w:b/>
          <w:bCs/>
          <w:sz w:val="28"/>
          <w:szCs w:val="28"/>
        </w:rPr>
      </w:pPr>
      <w:bookmarkStart w:id="212" w:name="_Toc124919829"/>
      <w:bookmarkStart w:id="213" w:name="_Toc124855441"/>
      <w:bookmarkStart w:id="214" w:name="_Toc124840305"/>
      <w:bookmarkEnd w:id="212"/>
      <w:bookmarkEnd w:id="213"/>
      <w:bookmarkEnd w:id="214"/>
      <w:r>
        <w:rPr>
          <w:rFonts w:ascii="Arial" w:cs="Arial" w:hAnsi="Arial"/>
          <w:b/>
          <w:bCs/>
          <w:sz w:val="28"/>
          <w:szCs w:val="28"/>
        </w:rPr>
        <w:t>6.16. Стоимостные характеристики</w:t>
      </w:r>
    </w:p>
    <w:p>
      <w:pPr>
        <w:pStyle w:val="style60"/>
        <w:spacing w:after="0" w:before="0"/>
        <w:contextualSpacing w:val="false"/>
        <w:rPr/>
      </w:pPr>
      <w:r>
        <w:rPr/>
      </w:r>
    </w:p>
    <w:tbl>
      <w:tblPr>
        <w:tblW w:type="dxa" w:w="9638"/>
        <w:jc w:val="left"/>
        <w:tblInd w:type="dxa" w:w="2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52"/>
        <w:gridCol w:w="2245"/>
        <w:gridCol w:w="1841"/>
      </w:tblGrid>
      <w:tr>
        <w:trPr>
          <w:cantSplit w:val="false"/>
        </w:trPr>
        <w:tc>
          <w:tcPr>
            <w:tcW w:type="dxa" w:w="55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Балансовая восстановительная стоимость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руб.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18645444,04</w:t>
            </w:r>
          </w:p>
        </w:tc>
      </w:tr>
    </w:tbl>
    <w:p>
      <w:pPr>
        <w:pStyle w:val="style60"/>
        <w:rPr/>
      </w:pPr>
      <w:r>
        <w:rPr/>
      </w:r>
    </w:p>
    <w:p>
      <w:pPr>
        <w:pStyle w:val="style1"/>
        <w:jc w:val="center"/>
        <w:rPr>
          <w:rFonts w:ascii="Arial" w:cs="Arial" w:hAnsi="Arial"/>
          <w:b/>
          <w:bCs/>
          <w:color w:val="FF0000"/>
          <w:sz w:val="32"/>
          <w:szCs w:val="32"/>
        </w:rPr>
      </w:pPr>
      <w:bookmarkStart w:id="215" w:name="__RefHeading__5943_711139609"/>
      <w:bookmarkStart w:id="216" w:name="_Toc342049148"/>
      <w:bookmarkStart w:id="217" w:name="_Toc127611465"/>
      <w:bookmarkStart w:id="218" w:name="_Toc124919830"/>
      <w:bookmarkStart w:id="219" w:name="_Toc124855442"/>
      <w:bookmarkStart w:id="220" w:name="_Toc124840306"/>
      <w:bookmarkEnd w:id="215"/>
      <w:r>
        <w:rPr>
          <w:rFonts w:ascii="Arial" w:cs="Arial" w:hAnsi="Arial"/>
          <w:b/>
          <w:bCs/>
          <w:color w:val="FF0000"/>
          <w:sz w:val="32"/>
          <w:szCs w:val="32"/>
        </w:rPr>
        <w:t xml:space="preserve">7. </w:t>
      </w:r>
      <w:bookmarkEnd w:id="217"/>
      <w:bookmarkEnd w:id="218"/>
      <w:bookmarkEnd w:id="219"/>
      <w:bookmarkEnd w:id="220"/>
      <w:bookmarkEnd w:id="216"/>
      <w:r>
        <w:rPr>
          <w:rFonts w:ascii="Arial" w:cs="Arial" w:hAnsi="Arial"/>
          <w:b/>
          <w:bCs/>
          <w:color w:val="FF0000"/>
          <w:sz w:val="32"/>
          <w:szCs w:val="32"/>
        </w:rPr>
        <w:t>Энергетические характеристики многоквартирного дома</w:t>
      </w:r>
    </w:p>
    <w:p>
      <w:pPr>
        <w:pStyle w:val="style7"/>
        <w:jc w:val="center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>7.1. Температурные условия</w:t>
      </w:r>
    </w:p>
    <w:p>
      <w:pPr>
        <w:pStyle w:val="style0"/>
        <w:rPr/>
      </w:pPr>
      <w:r>
        <w:rPr/>
      </w:r>
    </w:p>
    <w:tbl>
      <w:tblPr>
        <w:jc w:val="left"/>
        <w:tblInd w:type="dxa" w:w="2"/>
        <w:tblBorders>
          <w:top w:color="00000A" w:space="0" w:sz="8" w:val="single"/>
          <w:left w:color="00000A" w:space="0" w:sz="8" w:val="single"/>
          <w:bottom w:color="00000A" w:space="0" w:sz="8" w:val="single"/>
          <w:insideH w:color="00000A" w:space="0" w:sz="8" w:val="single"/>
          <w:right w:color="00000A" w:space="0" w:sz="8" w:val="single"/>
          <w:insideV w:color="00000A" w:space="0" w:sz="8" w:val="single"/>
        </w:tblBorders>
        <w:tblCellMar>
          <w:top w:type="dxa" w:w="0"/>
          <w:left w:type="dxa" w:w="40"/>
          <w:bottom w:type="dxa" w:w="0"/>
          <w:right w:type="dxa" w:w="40"/>
        </w:tblCellMar>
      </w:tblPr>
      <w:tblGrid>
        <w:gridCol w:w="540"/>
        <w:gridCol w:w="3285"/>
        <w:gridCol w:w="1843"/>
        <w:gridCol w:w="1564"/>
        <w:gridCol w:w="1806"/>
      </w:tblGrid>
      <w:tr>
        <w:trPr>
          <w:trHeight w:hRule="atLeast" w:val="869"/>
          <w:cantSplit w:val="true"/>
        </w:trPr>
        <w:tc>
          <w:tcPr>
            <w:tcW w:type="dxa" w:w="540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№</w:t>
            </w:r>
          </w:p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type="dxa" w:w="3285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Параметры</w:t>
            </w:r>
          </w:p>
        </w:tc>
        <w:tc>
          <w:tcPr>
            <w:tcW w:type="dxa" w:w="184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Обозначение</w:t>
            </w:r>
          </w:p>
        </w:tc>
        <w:tc>
          <w:tcPr>
            <w:tcW w:type="dxa" w:w="1564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ind w:hanging="0" w:left="57" w:right="57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Единица</w:t>
            </w:r>
          </w:p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измерения</w:t>
            </w:r>
          </w:p>
        </w:tc>
        <w:tc>
          <w:tcPr>
            <w:tcW w:type="dxa" w:w="1806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Величина</w:t>
            </w:r>
          </w:p>
        </w:tc>
      </w:tr>
      <w:tr>
        <w:trPr>
          <w:trHeight w:hRule="atLeast" w:val="85"/>
          <w:cantSplit w:val="false"/>
        </w:trPr>
        <w:tc>
          <w:tcPr>
            <w:tcW w:type="dxa" w:w="540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type="dxa" w:w="3285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type="dxa" w:w="184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0"/>
              <w:widowControl w:val="false"/>
              <w:spacing w:after="200" w:before="0"/>
              <w:ind w:hanging="0" w:left="0" w:right="57"/>
              <w:contextualSpacing w:val="false"/>
              <w:jc w:val="center"/>
              <w:rPr>
                <w:rFonts w:ascii="Arial" w:cs="Arial" w:hAnsi="Arial"/>
                <w:i/>
                <w:iCs/>
              </w:rPr>
            </w:pPr>
            <w:r>
              <w:rPr>
                <w:rFonts w:ascii="Arial" w:cs="Arial" w:hAnsi="Arial"/>
                <w:i/>
                <w:iCs/>
              </w:rPr>
              <w:t>3</w:t>
            </w:r>
          </w:p>
        </w:tc>
        <w:tc>
          <w:tcPr>
            <w:tcW w:type="dxa" w:w="1564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0"/>
              <w:widowControl w:val="false"/>
              <w:spacing w:after="200" w:before="0"/>
              <w:ind w:hanging="0" w:left="0" w:right="57"/>
              <w:contextualSpacing w:val="false"/>
              <w:jc w:val="center"/>
              <w:rPr>
                <w:rFonts w:ascii="Arial" w:cs="Arial" w:hAnsi="Arial"/>
                <w:i/>
                <w:iCs/>
              </w:rPr>
            </w:pPr>
            <w:r>
              <w:rPr>
                <w:rFonts w:ascii="Arial" w:cs="Arial" w:hAnsi="Arial"/>
                <w:i/>
                <w:iCs/>
              </w:rPr>
              <w:t>4</w:t>
            </w:r>
          </w:p>
        </w:tc>
        <w:tc>
          <w:tcPr>
            <w:tcW w:type="dxa" w:w="1806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0"/>
              <w:widowControl w:val="false"/>
              <w:spacing w:after="200" w:before="0"/>
              <w:ind w:hanging="0" w:left="0" w:right="57"/>
              <w:contextualSpacing w:val="false"/>
              <w:jc w:val="center"/>
              <w:rPr>
                <w:rFonts w:ascii="Arial" w:cs="Arial" w:hAnsi="Arial"/>
                <w:i/>
                <w:iCs/>
              </w:rPr>
            </w:pPr>
            <w:r>
              <w:rPr>
                <w:rFonts w:ascii="Arial" w:cs="Arial" w:hAnsi="Arial"/>
                <w:i/>
                <w:iCs/>
              </w:rPr>
              <w:t>5</w:t>
            </w:r>
          </w:p>
        </w:tc>
      </w:tr>
      <w:tr>
        <w:trPr>
          <w:cantSplit w:val="false"/>
        </w:trPr>
        <w:tc>
          <w:tcPr>
            <w:tcW w:type="dxa" w:w="540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</w:t>
            </w:r>
          </w:p>
        </w:tc>
        <w:tc>
          <w:tcPr>
            <w:tcW w:type="dxa" w:w="3285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Средняя температура внутри квартир (помещений) за отопительный период</w:t>
            </w:r>
          </w:p>
        </w:tc>
        <w:tc>
          <w:tcPr>
            <w:tcW w:type="dxa" w:w="184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drawing>
                  <wp:inline distB="0" distL="0" distR="0" distT="0">
                    <wp:extent cx="161925" cy="257175"/>
                    <wp:effectExtent b="0" l="0" r="0" t="0"/>
                    <wp:docPr descr="" id="0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0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12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61925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161925" cy="257175"/>
                    <wp:effectExtent b="0" l="0" r="0" t="0"/>
                    <wp:docPr descr="" id="0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0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12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61925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564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°С</w:t>
            </w:r>
          </w:p>
        </w:tc>
        <w:tc>
          <w:tcPr>
            <w:tcW w:type="dxa" w:w="1806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20</w:t>
            </w:r>
          </w:p>
        </w:tc>
      </w:tr>
      <w:tr>
        <w:trPr>
          <w:cantSplit w:val="false"/>
        </w:trPr>
        <w:tc>
          <w:tcPr>
            <w:tcW w:type="dxa" w:w="540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</w:t>
            </w:r>
          </w:p>
        </w:tc>
        <w:tc>
          <w:tcPr>
            <w:tcW w:type="dxa" w:w="3285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Температура внутреннего воздуха для расчёта систем отопления и вентиляции</w:t>
            </w:r>
          </w:p>
        </w:tc>
        <w:tc>
          <w:tcPr>
            <w:tcW w:type="dxa" w:w="184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drawing>
                  <wp:inline distB="0" distL="0" distR="0" distT="0">
                    <wp:extent cx="200025" cy="238125"/>
                    <wp:effectExtent b="0" l="0" r="0" t="0"/>
                    <wp:docPr descr="" id="1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13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002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00025" cy="238125"/>
                    <wp:effectExtent b="0" l="0" r="0" t="0"/>
                    <wp:docPr descr="" id="1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13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002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564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°С</w:t>
            </w:r>
          </w:p>
        </w:tc>
        <w:tc>
          <w:tcPr>
            <w:tcW w:type="dxa" w:w="1806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18</w:t>
            </w:r>
          </w:p>
        </w:tc>
      </w:tr>
      <w:tr>
        <w:trPr>
          <w:cantSplit w:val="false"/>
        </w:trPr>
        <w:tc>
          <w:tcPr>
            <w:tcW w:type="dxa" w:w="540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</w:t>
            </w:r>
          </w:p>
        </w:tc>
        <w:tc>
          <w:tcPr>
            <w:tcW w:type="dxa" w:w="3285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Расчётная температура внутреннего воздуха для расчёта теплозащиты</w:t>
            </w:r>
          </w:p>
        </w:tc>
        <w:tc>
          <w:tcPr>
            <w:tcW w:type="dxa" w:w="184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drawing>
                  <wp:inline distB="0" distL="0" distR="0" distT="0">
                    <wp:extent cx="200025" cy="238125"/>
                    <wp:effectExtent b="0" l="0" r="0" t="0"/>
                    <wp:docPr descr="" id="2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14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002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00025" cy="238125"/>
                    <wp:effectExtent b="0" l="0" r="0" t="0"/>
                    <wp:docPr descr="" id="2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14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002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564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°С</w:t>
            </w:r>
          </w:p>
        </w:tc>
        <w:tc>
          <w:tcPr>
            <w:tcW w:type="dxa" w:w="1806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20</w:t>
            </w:r>
          </w:p>
        </w:tc>
      </w:tr>
      <w:tr>
        <w:trPr>
          <w:cantSplit w:val="false"/>
        </w:trPr>
        <w:tc>
          <w:tcPr>
            <w:tcW w:type="dxa" w:w="540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4</w:t>
            </w:r>
          </w:p>
        </w:tc>
        <w:tc>
          <w:tcPr>
            <w:tcW w:type="dxa" w:w="3285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Расчётная температура наружного воздуха </w:t>
            </w:r>
          </w:p>
        </w:tc>
        <w:tc>
          <w:tcPr>
            <w:tcW w:type="dxa" w:w="184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drawing>
                  <wp:inline distB="0" distL="0" distR="0" distT="0">
                    <wp:extent cx="209550" cy="238125"/>
                    <wp:effectExtent b="0" l="0" r="0" t="0"/>
                    <wp:docPr descr="" id="3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1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9550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09550" cy="238125"/>
                    <wp:effectExtent b="0" l="0" r="0" t="0"/>
                    <wp:docPr descr="" id="3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1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9550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564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°С</w:t>
            </w:r>
          </w:p>
        </w:tc>
        <w:tc>
          <w:tcPr>
            <w:tcW w:type="dxa" w:w="1806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-26</w:t>
            </w:r>
          </w:p>
        </w:tc>
      </w:tr>
      <w:tr>
        <w:trPr>
          <w:cantSplit w:val="false"/>
        </w:trPr>
        <w:tc>
          <w:tcPr>
            <w:tcW w:type="dxa" w:w="540"/>
            <w:tcBorders>
              <w:top w:color="00000A" w:space="0" w:sz="8" w:val="single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5</w:t>
            </w:r>
          </w:p>
        </w:tc>
        <w:tc>
          <w:tcPr>
            <w:tcW w:type="dxa" w:w="3285"/>
            <w:tcBorders>
              <w:top w:color="00000A" w:space="0" w:sz="8" w:val="single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Средняя температура наружного воздуха за отопительный период</w:t>
            </w:r>
          </w:p>
        </w:tc>
        <w:tc>
          <w:tcPr>
            <w:tcW w:type="dxa" w:w="1843"/>
            <w:tcBorders>
              <w:top w:color="00000A" w:space="0" w:sz="8" w:val="single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drawing>
                  <wp:inline distB="0" distL="0" distR="0" distT="0">
                    <wp:extent cx="180975" cy="238125"/>
                    <wp:effectExtent b="0" l="0" r="0" t="0"/>
                    <wp:docPr descr="" id="4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4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16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180975" cy="238125"/>
                    <wp:effectExtent b="0" l="0" r="0" t="0"/>
                    <wp:docPr descr="" id="4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4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16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564"/>
            <w:tcBorders>
              <w:top w:color="00000A" w:space="0" w:sz="8" w:val="single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°С</w:t>
            </w:r>
          </w:p>
        </w:tc>
        <w:tc>
          <w:tcPr>
            <w:tcW w:type="dxa" w:w="1806"/>
            <w:tcBorders>
              <w:top w:color="00000A" w:space="0" w:sz="8" w:val="single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-1,8</w:t>
            </w:r>
          </w:p>
        </w:tc>
      </w:tr>
      <w:tr>
        <w:trPr>
          <w:cantSplit w:val="false"/>
        </w:trPr>
        <w:tc>
          <w:tcPr>
            <w:tcW w:type="dxa" w:w="540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6</w:t>
            </w:r>
          </w:p>
        </w:tc>
        <w:tc>
          <w:tcPr>
            <w:tcW w:type="dxa" w:w="3285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Продолжительность отопительного периода</w:t>
            </w:r>
          </w:p>
        </w:tc>
        <w:tc>
          <w:tcPr>
            <w:tcW w:type="dxa" w:w="184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drawing>
                  <wp:inline distB="0" distL="0" distR="0" distT="0">
                    <wp:extent cx="180975" cy="238125"/>
                    <wp:effectExtent b="0" l="0" r="0" t="0"/>
                    <wp:docPr descr="" id="5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5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17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180975" cy="238125"/>
                    <wp:effectExtent b="0" l="0" r="0" t="0"/>
                    <wp:docPr descr="" id="5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5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17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564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сут</w:t>
            </w:r>
          </w:p>
        </w:tc>
        <w:tc>
          <w:tcPr>
            <w:tcW w:type="dxa" w:w="1806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220</w:t>
            </w:r>
          </w:p>
        </w:tc>
      </w:tr>
      <w:tr>
        <w:trPr>
          <w:cantSplit w:val="false"/>
        </w:trPr>
        <w:tc>
          <w:tcPr>
            <w:tcW w:type="dxa" w:w="540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7</w:t>
            </w:r>
          </w:p>
        </w:tc>
        <w:tc>
          <w:tcPr>
            <w:tcW w:type="dxa" w:w="3285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Градусо-сутки отопительного периода</w:t>
            </w:r>
          </w:p>
        </w:tc>
        <w:tc>
          <w:tcPr>
            <w:tcW w:type="dxa" w:w="184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drawing>
                  <wp:inline distB="0" distL="0" distR="0" distT="0">
                    <wp:extent cx="219075" cy="238125"/>
                    <wp:effectExtent b="0" l="0" r="0" t="0"/>
                    <wp:docPr descr="" id="6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6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18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19075" cy="238125"/>
                    <wp:effectExtent b="0" l="0" r="0" t="0"/>
                    <wp:docPr descr="" id="6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6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18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564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°С∙сут</w:t>
            </w:r>
          </w:p>
        </w:tc>
        <w:tc>
          <w:tcPr>
            <w:tcW w:type="dxa" w:w="1806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4356</w:t>
            </w:r>
          </w:p>
        </w:tc>
      </w:tr>
    </w:tbl>
    <w:p>
      <w:pPr>
        <w:pStyle w:val="style1"/>
        <w:jc w:val="center"/>
        <w:rPr>
          <w:rFonts w:ascii="Arial" w:cs="Arial" w:hAnsi="Arial"/>
          <w:sz w:val="20"/>
          <w:szCs w:val="20"/>
          <w:lang w:val="en-US"/>
        </w:rPr>
      </w:pPr>
      <w:bookmarkStart w:id="221" w:name="_Toc127611466"/>
      <w:bookmarkStart w:id="222" w:name="_Toc124919836"/>
      <w:bookmarkStart w:id="223" w:name="_Toc124855448"/>
      <w:bookmarkStart w:id="224" w:name="_Toc124840312"/>
      <w:bookmarkStart w:id="225" w:name="_Toc127611466"/>
      <w:bookmarkStart w:id="226" w:name="_Toc124919836"/>
      <w:bookmarkStart w:id="227" w:name="_Toc124855448"/>
      <w:bookmarkStart w:id="228" w:name="_Toc124840312"/>
      <w:r>
        <w:rPr>
          <w:rFonts w:ascii="Arial" w:cs="Arial" w:hAnsi="Arial"/>
          <w:sz w:val="20"/>
          <w:szCs w:val="20"/>
          <w:lang w:val="en-US"/>
        </w:rPr>
      </w:r>
    </w:p>
    <w:p>
      <w:pPr>
        <w:pStyle w:val="style7"/>
        <w:jc w:val="center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>7.2. Энергопотребление здания</w:t>
      </w:r>
    </w:p>
    <w:p>
      <w:pPr>
        <w:pStyle w:val="style0"/>
        <w:widowControl w:val="false"/>
        <w:jc w:val="center"/>
        <w:rPr>
          <w:b/>
          <w:bCs/>
        </w:rPr>
      </w:pPr>
      <w:r>
        <w:rPr>
          <w:b/>
          <w:bCs/>
        </w:rPr>
      </w:r>
    </w:p>
    <w:tbl>
      <w:tblPr>
        <w:tblW w:type="dxa" w:w="9638"/>
        <w:jc w:val="center"/>
        <w:tblInd w:type="dxa" w:w="0"/>
        <w:tblBorders>
          <w:top w:color="00000A" w:space="0" w:sz="8" w:val="single"/>
          <w:left w:color="00000A" w:space="0" w:sz="8" w:val="single"/>
          <w:bottom w:color="00000A" w:space="0" w:sz="8" w:val="single"/>
          <w:insideH w:color="00000A" w:space="0" w:sz="8" w:val="single"/>
          <w:right w:color="00000A" w:space="0" w:sz="8" w:val="single"/>
          <w:insideV w:color="00000A" w:space="0" w:sz="8" w:val="single"/>
        </w:tblBorders>
        <w:tblCellMar>
          <w:top w:type="dxa" w:w="0"/>
          <w:left w:type="dxa" w:w="40"/>
          <w:bottom w:type="dxa" w:w="0"/>
          <w:right w:type="dxa" w:w="40"/>
        </w:tblCellMar>
      </w:tblPr>
      <w:tblGrid>
        <w:gridCol w:w="425"/>
        <w:gridCol w:w="3029"/>
        <w:gridCol w:w="1613"/>
        <w:gridCol w:w="1333"/>
        <w:gridCol w:w="1650"/>
        <w:gridCol w:w="1587"/>
      </w:tblGrid>
      <w:tr>
        <w:trPr>
          <w:trHeight w:hRule="atLeast" w:val="1730"/>
          <w:cantSplit w:val="false"/>
        </w:trPr>
        <w:tc>
          <w:tcPr>
            <w:tcW w:type="dxa" w:w="425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№</w:t>
            </w:r>
          </w:p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type="dxa" w:w="3029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Параметры</w:t>
            </w:r>
          </w:p>
        </w:tc>
        <w:tc>
          <w:tcPr>
            <w:tcW w:type="dxa" w:w="161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Обозначение</w:t>
            </w:r>
          </w:p>
        </w:tc>
        <w:tc>
          <w:tcPr>
            <w:tcW w:type="dxa" w:w="133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Единица</w:t>
            </w:r>
          </w:p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измерения</w:t>
            </w:r>
          </w:p>
        </w:tc>
        <w:tc>
          <w:tcPr>
            <w:tcW w:type="dxa" w:w="1650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 </w:t>
            </w: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Нормативное</w:t>
            </w:r>
          </w:p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потребление</w:t>
            </w:r>
          </w:p>
        </w:tc>
        <w:tc>
          <w:tcPr>
            <w:tcW w:type="dxa" w:w="1587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Фактическое</w:t>
            </w:r>
          </w:p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 xml:space="preserve">потребление </w:t>
              <w:br/>
              <w:t>в базовом году *)</w:t>
            </w:r>
          </w:p>
        </w:tc>
      </w:tr>
      <w:tr>
        <w:trPr>
          <w:trHeight w:hRule="atLeast" w:val="85"/>
          <w:cantSplit w:val="false"/>
        </w:trPr>
        <w:tc>
          <w:tcPr>
            <w:tcW w:type="dxa" w:w="425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contextualSpacing w:val="false"/>
              <w:jc w:val="center"/>
              <w:rPr>
                <w:rFonts w:ascii="Arial" w:cs="Arial" w:hAnsi="Arial"/>
                <w:i/>
                <w:iCs/>
              </w:rPr>
            </w:pPr>
            <w:r>
              <w:rPr>
                <w:rFonts w:ascii="Arial" w:cs="Arial" w:hAnsi="Arial"/>
                <w:i/>
                <w:iCs/>
              </w:rPr>
              <w:t>1</w:t>
            </w:r>
          </w:p>
        </w:tc>
        <w:tc>
          <w:tcPr>
            <w:tcW w:type="dxa" w:w="3029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0" w:right="57"/>
              <w:contextualSpacing w:val="false"/>
              <w:jc w:val="center"/>
              <w:rPr>
                <w:rFonts w:ascii="Arial" w:cs="Arial" w:hAnsi="Arial"/>
                <w:i/>
                <w:iCs/>
              </w:rPr>
            </w:pPr>
            <w:r>
              <w:rPr>
                <w:rFonts w:ascii="Arial" w:cs="Arial" w:hAnsi="Arial"/>
                <w:i/>
                <w:iCs/>
              </w:rPr>
              <w:t>2</w:t>
            </w:r>
          </w:p>
        </w:tc>
        <w:tc>
          <w:tcPr>
            <w:tcW w:type="dxa" w:w="161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0" w:right="57"/>
              <w:contextualSpacing w:val="false"/>
              <w:jc w:val="center"/>
              <w:rPr>
                <w:rFonts w:ascii="Arial" w:cs="Arial" w:hAnsi="Arial"/>
                <w:i/>
                <w:iCs/>
              </w:rPr>
            </w:pPr>
            <w:r>
              <w:rPr>
                <w:rFonts w:ascii="Arial" w:cs="Arial" w:hAnsi="Arial"/>
                <w:i/>
                <w:iCs/>
              </w:rPr>
              <w:t>3</w:t>
            </w:r>
          </w:p>
        </w:tc>
        <w:tc>
          <w:tcPr>
            <w:tcW w:type="dxa" w:w="133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0" w:right="57"/>
              <w:contextualSpacing w:val="false"/>
              <w:jc w:val="center"/>
              <w:rPr>
                <w:rFonts w:ascii="Arial" w:cs="Arial" w:hAnsi="Arial"/>
                <w:i/>
                <w:iCs/>
              </w:rPr>
            </w:pPr>
            <w:r>
              <w:rPr>
                <w:rFonts w:ascii="Arial" w:cs="Arial" w:hAnsi="Arial"/>
                <w:i/>
                <w:iCs/>
              </w:rPr>
              <w:t>4</w:t>
            </w:r>
          </w:p>
        </w:tc>
        <w:tc>
          <w:tcPr>
            <w:tcW w:type="dxa" w:w="1650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0" w:right="57"/>
              <w:contextualSpacing w:val="false"/>
              <w:jc w:val="center"/>
              <w:rPr>
                <w:rFonts w:ascii="Arial" w:cs="Arial" w:hAnsi="Arial"/>
                <w:i/>
                <w:iCs/>
              </w:rPr>
            </w:pPr>
            <w:r>
              <w:rPr>
                <w:rFonts w:ascii="Arial" w:cs="Arial" w:hAnsi="Arial"/>
                <w:i/>
                <w:iCs/>
              </w:rPr>
              <w:t>5</w:t>
            </w:r>
          </w:p>
        </w:tc>
        <w:tc>
          <w:tcPr>
            <w:tcW w:type="dxa" w:w="1587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0" w:right="57"/>
              <w:contextualSpacing w:val="false"/>
              <w:jc w:val="center"/>
              <w:rPr>
                <w:rFonts w:ascii="Arial" w:cs="Arial" w:hAnsi="Arial"/>
                <w:i/>
                <w:iCs/>
              </w:rPr>
            </w:pPr>
            <w:r>
              <w:rPr>
                <w:rFonts w:ascii="Arial" w:cs="Arial" w:hAnsi="Arial"/>
                <w:i/>
                <w:iCs/>
              </w:rPr>
            </w:r>
          </w:p>
        </w:tc>
      </w:tr>
      <w:tr>
        <w:trPr>
          <w:cantSplit w:val="false"/>
        </w:trPr>
        <w:tc>
          <w:tcPr>
            <w:tcW w:type="dxa" w:w="425"/>
            <w:tcBorders>
              <w:top w:color="00000A" w:space="0" w:sz="4" w:val="single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</w:t>
            </w:r>
          </w:p>
        </w:tc>
        <w:tc>
          <w:tcPr>
            <w:tcW w:type="dxa" w:w="3029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Тепловая энергия, в т.ч.</w:t>
            </w:r>
          </w:p>
        </w:tc>
        <w:tc>
          <w:tcPr>
            <w:tcW w:type="dxa" w:w="1613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333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МВт∙ч/год</w:t>
            </w:r>
          </w:p>
        </w:tc>
        <w:tc>
          <w:tcPr>
            <w:tcW w:type="dxa" w:w="1650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882,85098</w:t>
            </w:r>
          </w:p>
        </w:tc>
        <w:tc>
          <w:tcPr>
            <w:tcW w:type="dxa" w:w="1587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777,16312</w:t>
            </w:r>
          </w:p>
        </w:tc>
      </w:tr>
      <w:tr>
        <w:trPr>
          <w:cantSplit w:val="false"/>
        </w:trPr>
        <w:tc>
          <w:tcPr>
            <w:tcW w:type="dxa" w:w="425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302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на отопление и вентиляцию за отопительный период</w:t>
            </w:r>
          </w:p>
        </w:tc>
        <w:tc>
          <w:tcPr>
            <w:tcW w:type="dxa" w:w="1613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19075" cy="238125"/>
                    <wp:effectExtent b="0" l="0" r="0" t="0"/>
                    <wp:docPr descr="" id="7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7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1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19075" cy="238125"/>
                    <wp:effectExtent b="0" l="0" r="0" t="0"/>
                    <wp:docPr descr="" id="7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7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1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33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МВт∙ч/год</w:t>
            </w:r>
          </w:p>
        </w:tc>
        <w:tc>
          <w:tcPr>
            <w:tcW w:type="dxa" w:w="1650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882,85098</w:t>
            </w:r>
          </w:p>
        </w:tc>
        <w:tc>
          <w:tcPr>
            <w:tcW w:type="dxa" w:w="1587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777,16312</w:t>
            </w:r>
          </w:p>
        </w:tc>
      </w:tr>
      <w:tr>
        <w:trPr>
          <w:cantSplit w:val="false"/>
        </w:trPr>
        <w:tc>
          <w:tcPr>
            <w:tcW w:type="dxa" w:w="425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3029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на горячее водоснабжение</w:t>
            </w:r>
          </w:p>
        </w:tc>
        <w:tc>
          <w:tcPr>
            <w:tcW w:type="dxa" w:w="1613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57175" cy="238125"/>
                    <wp:effectExtent b="0" l="0" r="0" t="0"/>
                    <wp:docPr descr="" id="8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8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20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5717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57175" cy="238125"/>
                    <wp:effectExtent b="0" l="0" r="0" t="0"/>
                    <wp:docPr descr="" id="8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8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20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5717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33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МВт∙ч/год</w:t>
            </w:r>
          </w:p>
        </w:tc>
        <w:tc>
          <w:tcPr>
            <w:tcW w:type="dxa" w:w="1650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87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25"/>
            <w:tcBorders>
              <w:top w:color="00000A" w:space="0" w:sz="4" w:val="single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</w:t>
            </w:r>
          </w:p>
        </w:tc>
        <w:tc>
          <w:tcPr>
            <w:tcW w:type="dxa" w:w="3029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Электрическая энергия, в т.ч. </w:t>
            </w:r>
          </w:p>
        </w:tc>
        <w:tc>
          <w:tcPr>
            <w:tcW w:type="dxa" w:w="1613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19075" cy="257175"/>
                    <wp:effectExtent b="0" l="0" r="0" t="0"/>
                    <wp:docPr descr="" id="9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9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21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19075" cy="257175"/>
                    <wp:effectExtent b="0" l="0" r="0" t="0"/>
                    <wp:docPr descr="" id="9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9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21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33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МВт∙ч/год</w:t>
            </w:r>
          </w:p>
        </w:tc>
        <w:tc>
          <w:tcPr>
            <w:tcW w:type="dxa" w:w="1650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10,8</w:t>
            </w:r>
          </w:p>
        </w:tc>
        <w:tc>
          <w:tcPr>
            <w:tcW w:type="dxa" w:w="1587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0,006</w:t>
            </w:r>
          </w:p>
        </w:tc>
      </w:tr>
      <w:tr>
        <w:trPr>
          <w:cantSplit w:val="false"/>
        </w:trPr>
        <w:tc>
          <w:tcPr>
            <w:tcW w:type="dxa" w:w="425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3029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на общедомовое освещение</w:t>
            </w:r>
          </w:p>
        </w:tc>
        <w:tc>
          <w:tcPr>
            <w:tcW w:type="dxa" w:w="1613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19075" cy="238125"/>
                    <wp:effectExtent b="0" l="0" r="0" t="0"/>
                    <wp:docPr descr="" id="10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0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22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19075" cy="238125"/>
                    <wp:effectExtent b="0" l="0" r="0" t="0"/>
                    <wp:docPr descr="" id="10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0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22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33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МВт∙ч/год</w:t>
            </w:r>
          </w:p>
        </w:tc>
        <w:tc>
          <w:tcPr>
            <w:tcW w:type="dxa" w:w="1650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10,8</w:t>
            </w:r>
          </w:p>
        </w:tc>
        <w:tc>
          <w:tcPr>
            <w:tcW w:type="dxa" w:w="1587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0,006</w:t>
            </w:r>
          </w:p>
        </w:tc>
      </w:tr>
      <w:tr>
        <w:trPr>
          <w:cantSplit w:val="false"/>
        </w:trPr>
        <w:tc>
          <w:tcPr>
            <w:tcW w:type="dxa" w:w="425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302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на лифтовое оборудование</w:t>
            </w:r>
          </w:p>
        </w:tc>
        <w:tc>
          <w:tcPr>
            <w:tcW w:type="dxa" w:w="1613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19075" cy="257175"/>
                    <wp:effectExtent b="0" l="0" r="0" t="0"/>
                    <wp:docPr descr="" id="11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1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23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19075" cy="257175"/>
                    <wp:effectExtent b="0" l="0" r="0" t="0"/>
                    <wp:docPr descr="" id="11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1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23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33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МВт∙ч/год</w:t>
            </w:r>
          </w:p>
        </w:tc>
        <w:tc>
          <w:tcPr>
            <w:tcW w:type="dxa" w:w="1650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87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25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302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на отопление и вентиляцию</w:t>
            </w:r>
          </w:p>
        </w:tc>
        <w:tc>
          <w:tcPr>
            <w:tcW w:type="dxa" w:w="1613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19075" cy="238125"/>
                    <wp:effectExtent b="0" l="0" r="0" t="0"/>
                    <wp:docPr descr="" id="12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2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24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19075" cy="238125"/>
                    <wp:effectExtent b="0" l="0" r="0" t="0"/>
                    <wp:docPr descr="" id="12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2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24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33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МВт∙ч/год</w:t>
            </w:r>
          </w:p>
        </w:tc>
        <w:tc>
          <w:tcPr>
            <w:tcW w:type="dxa" w:w="1650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87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25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302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на водоснабжение и канализацию</w:t>
            </w:r>
          </w:p>
        </w:tc>
        <w:tc>
          <w:tcPr>
            <w:tcW w:type="dxa" w:w="1613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19075" cy="238125"/>
                    <wp:effectExtent b="0" l="0" r="0" t="0"/>
                    <wp:docPr descr="" id="13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3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2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19075" cy="238125"/>
                    <wp:effectExtent b="0" l="0" r="0" t="0"/>
                    <wp:docPr descr="" id="13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3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2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33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МВт∙ч/год</w:t>
            </w:r>
          </w:p>
        </w:tc>
        <w:tc>
          <w:tcPr>
            <w:tcW w:type="dxa" w:w="1650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87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25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</w:t>
            </w:r>
          </w:p>
        </w:tc>
        <w:tc>
          <w:tcPr>
            <w:tcW w:type="dxa" w:w="3029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Природный газ </w:t>
            </w:r>
          </w:p>
        </w:tc>
        <w:tc>
          <w:tcPr>
            <w:tcW w:type="dxa" w:w="1613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57175" cy="257175"/>
                    <wp:effectExtent b="0" l="0" r="0" t="0"/>
                    <wp:docPr descr="" id="14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4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26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57175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57175" cy="257175"/>
                    <wp:effectExtent b="0" l="0" r="0" t="0"/>
                    <wp:docPr descr="" id="14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4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26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57175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33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тыс. 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3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>/год</w:t>
            </w:r>
          </w:p>
        </w:tc>
        <w:tc>
          <w:tcPr>
            <w:tcW w:type="dxa" w:w="1650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87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25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4</w:t>
            </w:r>
          </w:p>
        </w:tc>
        <w:tc>
          <w:tcPr>
            <w:tcW w:type="dxa" w:w="3029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Водопроводная вода</w:t>
            </w:r>
          </w:p>
        </w:tc>
        <w:tc>
          <w:tcPr>
            <w:tcW w:type="dxa" w:w="1613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19075" cy="238125"/>
                    <wp:effectExtent b="0" l="0" r="0" t="0"/>
                    <wp:docPr descr="" id="15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5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27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19075" cy="238125"/>
                    <wp:effectExtent b="0" l="0" r="0" t="0"/>
                    <wp:docPr descr="" id="15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5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27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33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тыс. 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3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>/год</w:t>
            </w:r>
          </w:p>
        </w:tc>
        <w:tc>
          <w:tcPr>
            <w:tcW w:type="dxa" w:w="1650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19,98</w:t>
            </w:r>
          </w:p>
        </w:tc>
        <w:tc>
          <w:tcPr>
            <w:tcW w:type="dxa" w:w="1587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16,927</w:t>
            </w:r>
          </w:p>
        </w:tc>
      </w:tr>
    </w:tbl>
    <w:p>
      <w:pPr>
        <w:pStyle w:val="style60"/>
        <w:spacing w:after="0" w:before="0"/>
        <w:contextualSpacing w:val="false"/>
        <w:rPr/>
      </w:pPr>
      <w:r>
        <w:rPr/>
      </w:r>
    </w:p>
    <w:p>
      <w:pPr>
        <w:pStyle w:val="style0"/>
        <w:widowControl w:val="false"/>
        <w:tabs>
          <w:tab w:leader="none" w:pos="540" w:val="left"/>
        </w:tabs>
        <w:ind w:hanging="540" w:left="540" w:right="0"/>
        <w:jc w:val="both"/>
        <w:rPr>
          <w:rFonts w:ascii="Arial" w:cs="Arial" w:hAnsi="Arial"/>
        </w:rPr>
      </w:pPr>
      <w:r>
        <w:rPr>
          <w:rFonts w:ascii="Arial" w:cs="Arial" w:hAnsi="Arial"/>
          <w:vertAlign w:val="superscript"/>
        </w:rPr>
        <w:t>*)</w:t>
        <w:tab/>
      </w:r>
      <w:r>
        <w:rPr>
          <w:rFonts w:ascii="Arial" w:cs="Arial" w:hAnsi="Arial"/>
        </w:rPr>
        <w:t>За базовый год следует считать год, предшествующий заполнению.</w:t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7"/>
        <w:jc w:val="center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>7.3. Удельные расходы энергоносителей *</w:t>
      </w:r>
    </w:p>
    <w:p>
      <w:pPr>
        <w:pStyle w:val="style0"/>
        <w:widowControl w:val="false"/>
        <w:jc w:val="center"/>
        <w:rPr>
          <w:b/>
          <w:bCs/>
        </w:rPr>
      </w:pPr>
      <w:r>
        <w:rPr>
          <w:b/>
          <w:bCs/>
        </w:rPr>
      </w:r>
    </w:p>
    <w:tbl>
      <w:tblPr>
        <w:tblW w:type="dxa" w:w="9252"/>
        <w:jc w:val="center"/>
        <w:tblInd w:type="dxa" w:w="0"/>
        <w:tblBorders>
          <w:top w:color="00000A" w:space="0" w:sz="8" w:val="single"/>
          <w:left w:color="00000A" w:space="0" w:sz="8" w:val="single"/>
          <w:bottom w:color="00000A" w:space="0" w:sz="8" w:val="single"/>
          <w:insideH w:color="00000A" w:space="0" w:sz="8" w:val="single"/>
          <w:right w:color="00000A" w:space="0" w:sz="8" w:val="single"/>
          <w:insideV w:color="00000A" w:space="0" w:sz="8" w:val="single"/>
        </w:tblBorders>
        <w:tblCellMar>
          <w:top w:type="dxa" w:w="0"/>
          <w:left w:type="dxa" w:w="40"/>
          <w:bottom w:type="dxa" w:w="0"/>
          <w:right w:type="dxa" w:w="40"/>
        </w:tblCellMar>
      </w:tblPr>
      <w:tblGrid>
        <w:gridCol w:w="432"/>
        <w:gridCol w:w="2662"/>
        <w:gridCol w:w="1630"/>
        <w:gridCol w:w="1346"/>
        <w:gridCol w:w="1598"/>
        <w:gridCol w:w="1583"/>
      </w:tblGrid>
      <w:tr>
        <w:trPr>
          <w:trHeight w:hRule="atLeast" w:val="1865"/>
          <w:cantSplit w:val="false"/>
        </w:trPr>
        <w:tc>
          <w:tcPr>
            <w:tcW w:type="dxa" w:w="432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№</w:t>
            </w:r>
          </w:p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type="dxa" w:w="2662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Параметры</w:t>
            </w:r>
          </w:p>
        </w:tc>
        <w:tc>
          <w:tcPr>
            <w:tcW w:type="dxa" w:w="1630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Обозначение</w:t>
            </w:r>
          </w:p>
        </w:tc>
        <w:tc>
          <w:tcPr>
            <w:tcW w:type="dxa" w:w="1346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Единица</w:t>
            </w:r>
          </w:p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измерения</w:t>
            </w:r>
          </w:p>
        </w:tc>
        <w:tc>
          <w:tcPr>
            <w:tcW w:type="dxa" w:w="1598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Нормативный</w:t>
            </w:r>
          </w:p>
          <w:p>
            <w:pPr>
              <w:pStyle w:val="style0"/>
              <w:widowControl w:val="false"/>
              <w:spacing w:after="20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удельный расход</w:t>
            </w:r>
          </w:p>
        </w:tc>
        <w:tc>
          <w:tcPr>
            <w:tcW w:type="dxa" w:w="158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jc w:val="center"/>
              <w:rPr/>
            </w:pPr>
            <w:r>
              <w:rPr/>
            </w:r>
          </w:p>
          <w:p>
            <w:pPr>
              <w:pStyle w:val="style0"/>
              <w:widowControl w:val="false"/>
              <w:jc w:val="center"/>
              <w:rPr>
                <w:rFonts w:ascii="Arial" w:cs="Arial" w:hAnsi="Arial"/>
                <w:vertAlign w:val="superscript"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 xml:space="preserve">Фактический </w:t>
            </w:r>
            <w:r>
              <w:rPr>
                <w:rStyle w:val="style28"/>
                <w:rFonts w:ascii="Arial" w:cs="Arial" w:hAnsi="Arial"/>
              </w:rPr>
              <w:br/>
            </w:r>
            <w:r>
              <w:rPr>
                <w:rStyle w:val="style28"/>
                <w:rFonts w:ascii="Arial" w:cs="Arial" w:hAnsi="Arial"/>
                <w:b/>
                <w:bCs/>
              </w:rPr>
              <w:t>в базовом году</w:t>
            </w:r>
            <w:r>
              <w:rPr>
                <w:rFonts w:ascii="Arial" w:cs="Arial" w:hAnsi="Arial"/>
              </w:rPr>
              <w:t xml:space="preserve"> </w:t>
            </w:r>
            <w:r>
              <w:rPr>
                <w:rFonts w:ascii="Arial" w:cs="Arial" w:hAnsi="Arial"/>
                <w:vertAlign w:val="superscript"/>
              </w:rPr>
              <w:t>1)</w:t>
            </w:r>
          </w:p>
          <w:p>
            <w:pPr>
              <w:pStyle w:val="style0"/>
              <w:widowControl w:val="false"/>
              <w:spacing w:after="200" w:before="0"/>
              <w:contextualSpacing w:val="false"/>
              <w:jc w:val="center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</w:r>
          </w:p>
        </w:tc>
      </w:tr>
      <w:tr>
        <w:trPr>
          <w:trHeight w:hRule="atLeast" w:val="85"/>
          <w:cantSplit w:val="false"/>
        </w:trPr>
        <w:tc>
          <w:tcPr>
            <w:tcW w:type="dxa" w:w="432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0"/>
              <w:widowControl w:val="false"/>
              <w:spacing w:after="200" w:before="0"/>
              <w:contextualSpacing w:val="false"/>
              <w:jc w:val="center"/>
              <w:rPr>
                <w:rFonts w:ascii="Arial" w:cs="Arial" w:hAnsi="Arial"/>
                <w:i/>
                <w:iCs/>
              </w:rPr>
            </w:pPr>
            <w:r>
              <w:rPr>
                <w:rFonts w:ascii="Arial" w:cs="Arial" w:hAnsi="Arial"/>
                <w:i/>
                <w:iCs/>
              </w:rPr>
              <w:t>1</w:t>
            </w:r>
          </w:p>
        </w:tc>
        <w:tc>
          <w:tcPr>
            <w:tcW w:type="dxa" w:w="2662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0"/>
              <w:widowControl w:val="false"/>
              <w:spacing w:after="200" w:before="0"/>
              <w:ind w:hanging="0" w:left="0" w:right="57"/>
              <w:contextualSpacing w:val="false"/>
              <w:jc w:val="center"/>
              <w:rPr>
                <w:rFonts w:ascii="Arial" w:cs="Arial" w:hAnsi="Arial"/>
                <w:i/>
                <w:iCs/>
              </w:rPr>
            </w:pPr>
            <w:r>
              <w:rPr>
                <w:rFonts w:ascii="Arial" w:cs="Arial" w:hAnsi="Arial"/>
                <w:i/>
                <w:iCs/>
              </w:rPr>
              <w:t>2</w:t>
            </w:r>
          </w:p>
        </w:tc>
        <w:tc>
          <w:tcPr>
            <w:tcW w:type="dxa" w:w="1630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0"/>
              <w:widowControl w:val="false"/>
              <w:spacing w:after="200" w:before="0"/>
              <w:ind w:hanging="0" w:left="0" w:right="57"/>
              <w:contextualSpacing w:val="false"/>
              <w:jc w:val="center"/>
              <w:rPr>
                <w:rFonts w:ascii="Arial" w:cs="Arial" w:hAnsi="Arial"/>
                <w:i/>
                <w:iCs/>
              </w:rPr>
            </w:pPr>
            <w:r>
              <w:rPr>
                <w:rFonts w:ascii="Arial" w:cs="Arial" w:hAnsi="Arial"/>
                <w:i/>
                <w:iCs/>
              </w:rPr>
              <w:t>3</w:t>
            </w:r>
          </w:p>
        </w:tc>
        <w:tc>
          <w:tcPr>
            <w:tcW w:type="dxa" w:w="1346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0"/>
              <w:widowControl w:val="false"/>
              <w:spacing w:after="200" w:before="0"/>
              <w:ind w:hanging="0" w:left="0" w:right="57"/>
              <w:contextualSpacing w:val="false"/>
              <w:jc w:val="center"/>
              <w:rPr>
                <w:rFonts w:ascii="Arial" w:cs="Arial" w:hAnsi="Arial"/>
                <w:i/>
                <w:iCs/>
              </w:rPr>
            </w:pPr>
            <w:r>
              <w:rPr>
                <w:rFonts w:ascii="Arial" w:cs="Arial" w:hAnsi="Arial"/>
                <w:i/>
                <w:iCs/>
              </w:rPr>
              <w:t>4</w:t>
            </w:r>
          </w:p>
        </w:tc>
        <w:tc>
          <w:tcPr>
            <w:tcW w:type="dxa" w:w="1598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0"/>
              <w:widowControl w:val="false"/>
              <w:spacing w:after="200" w:before="0"/>
              <w:ind w:hanging="0" w:left="0" w:right="57"/>
              <w:contextualSpacing w:val="false"/>
              <w:jc w:val="center"/>
              <w:rPr>
                <w:rFonts w:ascii="Arial" w:cs="Arial" w:hAnsi="Arial"/>
                <w:i/>
                <w:iCs/>
              </w:rPr>
            </w:pPr>
            <w:r>
              <w:rPr>
                <w:rFonts w:ascii="Arial" w:cs="Arial" w:hAnsi="Arial"/>
                <w:i/>
                <w:iCs/>
              </w:rPr>
              <w:t>5</w:t>
            </w:r>
          </w:p>
        </w:tc>
        <w:tc>
          <w:tcPr>
            <w:tcW w:type="dxa" w:w="158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0" w:right="57"/>
              <w:contextualSpacing w:val="false"/>
              <w:jc w:val="center"/>
              <w:rPr>
                <w:rFonts w:ascii="Arial" w:cs="Arial" w:hAnsi="Arial"/>
                <w:i/>
                <w:iCs/>
              </w:rPr>
            </w:pPr>
            <w:r>
              <w:rPr>
                <w:rFonts w:ascii="Arial" w:cs="Arial" w:hAnsi="Arial"/>
                <w:i/>
                <w:iCs/>
              </w:rPr>
              <w:t>6</w:t>
            </w:r>
          </w:p>
        </w:tc>
      </w:tr>
      <w:tr>
        <w:trPr>
          <w:cantSplit w:val="false"/>
        </w:trPr>
        <w:tc>
          <w:tcPr>
            <w:tcW w:type="dxa" w:w="432"/>
            <w:tcBorders>
              <w:top w:color="00000A" w:space="0" w:sz="4" w:val="single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</w:t>
            </w:r>
          </w:p>
        </w:tc>
        <w:tc>
          <w:tcPr>
            <w:tcW w:type="dxa" w:w="2662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Тепловая энергия</w:t>
            </w:r>
          </w:p>
        </w:tc>
        <w:tc>
          <w:tcPr>
            <w:tcW w:type="dxa" w:w="1630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346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98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83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2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662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на отопление и вентиляцию </w:t>
              <w:br/>
              <w:t>за отопительный период</w:t>
            </w:r>
          </w:p>
        </w:tc>
        <w:tc>
          <w:tcPr>
            <w:tcW w:type="dxa" w:w="1630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drawing>
                  <wp:inline distB="0" distL="0" distR="0" distT="0">
                    <wp:extent cx="333375" cy="238125"/>
                    <wp:effectExtent b="0" l="0" r="0" t="0"/>
                    <wp:docPr descr="" id="16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6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28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3337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>(факт)</w:t>
              <w:br/>
            </w:r>
            <w:r>
              <w:rPr>
                <w:rStyle w:val="style28"/>
                <w:rFonts w:ascii="Arial" w:cs="Arial" w:hAnsi="Arial"/>
                <w:sz w:val="24"/>
                <w:szCs w:val="24"/>
                <w:drawing>
                  <wp:inline distB="0" distL="0" distR="0" distT="0">
                    <wp:extent cx="314325" cy="238125"/>
                    <wp:effectExtent b="0" l="0" r="0" t="0"/>
                    <wp:docPr descr="" id="17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7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2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1432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 (расч)</w:t>
            </w:r>
          </w:p>
        </w:tc>
        <w:tc>
          <w:tcPr>
            <w:tcW w:type="dxa" w:w="1346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кВт∙ч/м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598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233,0652</w:t>
            </w:r>
          </w:p>
        </w:tc>
        <w:tc>
          <w:tcPr>
            <w:tcW w:type="dxa" w:w="1583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205,1645</w:t>
            </w:r>
          </w:p>
        </w:tc>
      </w:tr>
      <w:tr>
        <w:trPr>
          <w:cantSplit w:val="false"/>
        </w:trPr>
        <w:tc>
          <w:tcPr>
            <w:tcW w:type="dxa" w:w="432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662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на горячее водоснабжение</w:t>
            </w:r>
          </w:p>
        </w:tc>
        <w:tc>
          <w:tcPr>
            <w:tcW w:type="dxa" w:w="1630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38125" cy="238125"/>
                    <wp:effectExtent b="0" l="0" r="0" t="0"/>
                    <wp:docPr descr="" id="18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8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0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12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38125" cy="238125"/>
                    <wp:effectExtent b="0" l="0" r="0" t="0"/>
                    <wp:docPr descr="" id="18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8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0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12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кВт∙ч/м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598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83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32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</w:t>
            </w:r>
          </w:p>
        </w:tc>
        <w:tc>
          <w:tcPr>
            <w:tcW w:type="dxa" w:w="2662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Электрическая энергия </w:t>
            </w:r>
          </w:p>
        </w:tc>
        <w:tc>
          <w:tcPr>
            <w:tcW w:type="dxa" w:w="1630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00025" cy="238125"/>
                    <wp:effectExtent b="0" l="0" r="0" t="0"/>
                    <wp:docPr descr="" id="19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9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1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002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00025" cy="238125"/>
                    <wp:effectExtent b="0" l="0" r="0" t="0"/>
                    <wp:docPr descr="" id="19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9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1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002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кВт∙ч/м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598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0,00285</w:t>
            </w:r>
          </w:p>
        </w:tc>
        <w:tc>
          <w:tcPr>
            <w:tcW w:type="dxa" w:w="1583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0,00158</w:t>
            </w:r>
          </w:p>
        </w:tc>
      </w:tr>
      <w:tr>
        <w:trPr>
          <w:cantSplit w:val="false"/>
        </w:trPr>
        <w:tc>
          <w:tcPr>
            <w:tcW w:type="dxa" w:w="432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</w:t>
            </w:r>
          </w:p>
        </w:tc>
        <w:tc>
          <w:tcPr>
            <w:tcW w:type="dxa" w:w="2662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Природный газ </w:t>
            </w:r>
          </w:p>
        </w:tc>
        <w:tc>
          <w:tcPr>
            <w:tcW w:type="dxa" w:w="1630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28600" cy="257175"/>
                    <wp:effectExtent b="0" l="0" r="0" t="0"/>
                    <wp:docPr descr="" id="20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0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2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28600" cy="257175"/>
                    <wp:effectExtent b="0" l="0" r="0" t="0"/>
                    <wp:docPr descr="" id="20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0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2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3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>/м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598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83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32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4</w:t>
            </w:r>
          </w:p>
        </w:tc>
        <w:tc>
          <w:tcPr>
            <w:tcW w:type="dxa" w:w="2662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Водопроводная вода</w:t>
            </w:r>
          </w:p>
        </w:tc>
        <w:tc>
          <w:tcPr>
            <w:tcW w:type="dxa" w:w="1630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00025" cy="238125"/>
                    <wp:effectExtent b="0" l="0" r="0" t="0"/>
                    <wp:docPr descr="" id="21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1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3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002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00025" cy="238125"/>
                    <wp:effectExtent b="0" l="0" r="0" t="0"/>
                    <wp:docPr descr="" id="21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1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3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002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3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>/м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598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0,00527</w:t>
            </w:r>
          </w:p>
        </w:tc>
        <w:tc>
          <w:tcPr>
            <w:tcW w:type="dxa" w:w="1583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4,46859</w:t>
            </w:r>
          </w:p>
        </w:tc>
      </w:tr>
      <w:tr>
        <w:trPr>
          <w:cantSplit w:val="false"/>
        </w:trPr>
        <w:tc>
          <w:tcPr>
            <w:tcW w:type="dxa" w:w="432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5 </w:t>
            </w:r>
          </w:p>
        </w:tc>
        <w:tc>
          <w:tcPr>
            <w:tcW w:type="dxa" w:w="2662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Удельная эксплуатационная энергоёмкость</w:t>
            </w:r>
          </w:p>
        </w:tc>
        <w:tc>
          <w:tcPr>
            <w:tcW w:type="dxa" w:w="1630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00025" cy="257175"/>
                    <wp:effectExtent b="0" l="0" r="0" t="0"/>
                    <wp:docPr descr="" id="22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2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4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0025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00025" cy="257175"/>
                    <wp:effectExtent b="0" l="0" r="0" t="0"/>
                    <wp:docPr descr="" id="22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2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4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0025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кВт∙ч/м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2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br/>
              <w:t>(кг у.т./м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2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>)</w:t>
            </w:r>
          </w:p>
        </w:tc>
        <w:tc>
          <w:tcPr>
            <w:tcW w:type="dxa" w:w="1598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233,06805</w:t>
            </w:r>
          </w:p>
        </w:tc>
        <w:tc>
          <w:tcPr>
            <w:tcW w:type="dxa" w:w="1583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205,16608</w:t>
            </w:r>
          </w:p>
        </w:tc>
      </w:tr>
      <w:tr>
        <w:trPr>
          <w:cantSplit w:val="false"/>
        </w:trPr>
        <w:tc>
          <w:tcPr>
            <w:tcW w:type="dxa" w:w="432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6 </w:t>
            </w:r>
          </w:p>
        </w:tc>
        <w:tc>
          <w:tcPr>
            <w:tcW w:type="dxa" w:w="2662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Удельная тепловая характеристика здания</w:t>
            </w:r>
          </w:p>
        </w:tc>
        <w:tc>
          <w:tcPr>
            <w:tcW w:type="dxa" w:w="1630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09550" cy="238125"/>
                    <wp:effectExtent b="0" l="0" r="0" t="0"/>
                    <wp:docPr descr="" id="23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3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9550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09550" cy="238125"/>
                    <wp:effectExtent b="0" l="0" r="0" t="0"/>
                    <wp:docPr descr="" id="23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3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9550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Вт/(м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3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>∙°С)</w:t>
            </w:r>
          </w:p>
        </w:tc>
        <w:tc>
          <w:tcPr>
            <w:tcW w:type="dxa" w:w="1598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13,56682</w:t>
            </w:r>
          </w:p>
        </w:tc>
        <w:tc>
          <w:tcPr>
            <w:tcW w:type="dxa" w:w="1583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11,94271</w:t>
            </w:r>
          </w:p>
        </w:tc>
      </w:tr>
    </w:tbl>
    <w:p>
      <w:pPr>
        <w:pStyle w:val="style0"/>
        <w:rPr>
          <w:lang w:val="en-US"/>
        </w:rPr>
      </w:pPr>
      <w:r>
        <w:rPr>
          <w:lang w:val="en-US"/>
        </w:rPr>
      </w:r>
    </w:p>
    <w:p>
      <w:pPr>
        <w:pStyle w:val="style0"/>
        <w:rPr>
          <w:lang w:val="en-US"/>
        </w:rPr>
      </w:pPr>
      <w:r>
        <w:rPr>
          <w:lang w:val="en-US"/>
        </w:rPr>
      </w:r>
    </w:p>
    <w:p>
      <w:pPr>
        <w:pStyle w:val="style0"/>
        <w:widowControl w:val="false"/>
        <w:tabs>
          <w:tab w:leader="none" w:pos="540" w:val="left"/>
        </w:tabs>
        <w:ind w:hanging="540" w:left="540" w:right="0"/>
        <w:jc w:val="both"/>
        <w:rPr>
          <w:rFonts w:ascii="Arial" w:cs="Arial" w:hAnsi="Arial"/>
        </w:rPr>
      </w:pPr>
      <w:r>
        <w:rPr>
          <w:rFonts w:ascii="Arial" w:cs="Arial" w:hAnsi="Arial"/>
          <w:vertAlign w:val="superscript"/>
        </w:rPr>
        <w:t>*)</w:t>
        <w:tab/>
      </w:r>
      <w:r>
        <w:rPr>
          <w:rFonts w:ascii="Arial" w:cs="Arial" w:hAnsi="Arial"/>
        </w:rPr>
        <w:t>Удельные расходы определяются на 1 м</w:t>
      </w:r>
      <w:r>
        <w:rPr>
          <w:rFonts w:ascii="Arial" w:cs="Arial" w:hAnsi="Arial"/>
          <w:vertAlign w:val="superscript"/>
        </w:rPr>
        <w:t>2</w:t>
      </w:r>
      <w:r>
        <w:rPr>
          <w:rFonts w:ascii="Arial" w:cs="Arial" w:hAnsi="Arial"/>
        </w:rPr>
        <w:t xml:space="preserve"> общей площади квартир или полезной площади общественных зданий.</w:t>
      </w:r>
    </w:p>
    <w:p>
      <w:pPr>
        <w:pStyle w:val="style0"/>
        <w:widowControl w:val="false"/>
        <w:tabs>
          <w:tab w:leader="none" w:pos="540" w:val="left"/>
        </w:tabs>
        <w:ind w:hanging="540" w:left="540" w:right="0"/>
        <w:jc w:val="both"/>
        <w:rPr>
          <w:rFonts w:ascii="Arial" w:cs="Arial" w:hAnsi="Arial"/>
        </w:rPr>
      </w:pPr>
      <w:r>
        <w:rPr>
          <w:rFonts w:ascii="Arial" w:cs="Arial" w:hAnsi="Arial"/>
        </w:rPr>
        <w:tab/>
        <w:t>При расчёте удельных расходов расходы энергоносителей принимаются без учёта арендаторов.</w:t>
      </w:r>
    </w:p>
    <w:p>
      <w:pPr>
        <w:pStyle w:val="style0"/>
        <w:widowControl w:val="false"/>
        <w:tabs>
          <w:tab w:leader="none" w:pos="540" w:val="left"/>
        </w:tabs>
        <w:ind w:hanging="540" w:left="540" w:right="0"/>
        <w:jc w:val="both"/>
        <w:rPr>
          <w:rFonts w:ascii="Arial" w:cs="Arial" w:hAnsi="Arial"/>
        </w:rPr>
      </w:pPr>
      <w:r>
        <w:rPr>
          <w:rFonts w:ascii="Arial" w:cs="Arial" w:hAnsi="Arial"/>
          <w:vertAlign w:val="superscript"/>
        </w:rPr>
        <w:t>1)</w:t>
        <w:tab/>
      </w:r>
      <w:r>
        <w:rPr>
          <w:rFonts w:ascii="Arial" w:cs="Arial" w:hAnsi="Arial"/>
        </w:rPr>
        <w:t>За базовый год следует считать год, предшествующий обследованию.</w:t>
      </w:r>
    </w:p>
    <w:p>
      <w:pPr>
        <w:pStyle w:val="style7"/>
        <w:jc w:val="center"/>
        <w:rPr>
          <w:b/>
          <w:bCs/>
        </w:rPr>
      </w:pPr>
      <w:r>
        <w:rPr>
          <w:b/>
          <w:bCs/>
        </w:rPr>
      </w:r>
    </w:p>
    <w:p>
      <w:pPr>
        <w:pStyle w:val="style7"/>
        <w:jc w:val="center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>7.4. Характеристики максимального энергопотребления здания</w:t>
      </w:r>
    </w:p>
    <w:p>
      <w:pPr>
        <w:pStyle w:val="style0"/>
        <w:rPr/>
      </w:pPr>
      <w:r>
        <w:rPr/>
      </w:r>
    </w:p>
    <w:tbl>
      <w:tblPr>
        <w:tblW w:type="dxa" w:w="9252"/>
        <w:jc w:val="center"/>
        <w:tblInd w:type="dxa" w:w="0"/>
        <w:tblBorders>
          <w:top w:color="00000A" w:space="0" w:sz="8" w:val="single"/>
          <w:left w:color="00000A" w:space="0" w:sz="8" w:val="single"/>
          <w:bottom w:color="00000A" w:space="0" w:sz="8" w:val="single"/>
          <w:insideH w:color="00000A" w:space="0" w:sz="8" w:val="single"/>
          <w:right w:color="00000A" w:space="0" w:sz="8" w:val="single"/>
          <w:insideV w:color="00000A" w:space="0" w:sz="8" w:val="single"/>
        </w:tblBorders>
        <w:tblCellMar>
          <w:top w:type="dxa" w:w="0"/>
          <w:left w:type="dxa" w:w="40"/>
          <w:bottom w:type="dxa" w:w="0"/>
          <w:right w:type="dxa" w:w="40"/>
        </w:tblCellMar>
      </w:tblPr>
      <w:tblGrid>
        <w:gridCol w:w="429"/>
        <w:gridCol w:w="2620"/>
        <w:gridCol w:w="1629"/>
        <w:gridCol w:w="1346"/>
        <w:gridCol w:w="3227"/>
      </w:tblGrid>
      <w:tr>
        <w:trPr>
          <w:trHeight w:hRule="atLeast" w:val="253"/>
          <w:cantSplit w:val="false"/>
        </w:trPr>
        <w:tc>
          <w:tcPr>
            <w:tcW w:type="dxa" w:w="429"/>
            <w:vMerge w:val="restart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№</w:t>
            </w:r>
          </w:p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type="dxa" w:w="2620"/>
            <w:vMerge w:val="restart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Параметры</w:t>
            </w:r>
          </w:p>
        </w:tc>
        <w:tc>
          <w:tcPr>
            <w:tcW w:type="dxa" w:w="1629"/>
            <w:vMerge w:val="restart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Обозначение</w:t>
            </w:r>
          </w:p>
        </w:tc>
        <w:tc>
          <w:tcPr>
            <w:tcW w:type="dxa" w:w="1346"/>
            <w:vMerge w:val="restart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Единица</w:t>
            </w:r>
          </w:p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измерения</w:t>
            </w:r>
          </w:p>
        </w:tc>
        <w:tc>
          <w:tcPr>
            <w:tcW w:type="dxa" w:w="3227"/>
            <w:gridSpan w:val="2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Значение</w:t>
            </w:r>
          </w:p>
        </w:tc>
      </w:tr>
      <w:tr>
        <w:trPr>
          <w:trHeight w:hRule="atLeast" w:val="253"/>
          <w:cantSplit w:val="false"/>
        </w:trPr>
        <w:tc>
          <w:tcPr>
            <w:tcW w:type="dxa" w:w="429"/>
            <w:vMerge w:val="continue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620"/>
            <w:vMerge w:val="continue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629"/>
            <w:vMerge w:val="continue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346"/>
            <w:vMerge w:val="continue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638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нормативное</w:t>
            </w:r>
          </w:p>
        </w:tc>
        <w:tc>
          <w:tcPr>
            <w:tcW w:type="dxa" w:w="1589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фактическое</w:t>
            </w:r>
          </w:p>
        </w:tc>
      </w:tr>
      <w:tr>
        <w:trPr>
          <w:trHeight w:hRule="atLeast" w:val="85"/>
          <w:cantSplit w:val="false"/>
        </w:trPr>
        <w:tc>
          <w:tcPr>
            <w:tcW w:type="dxa" w:w="429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type="dxa" w:w="2620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type="dxa" w:w="1629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type="dxa" w:w="1346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type="dxa" w:w="1638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type="dxa" w:w="1589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  <w:t>6</w:t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color="00000A" w:space="0" w:sz="4" w:val="single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</w:t>
            </w:r>
          </w:p>
        </w:tc>
        <w:tc>
          <w:tcPr>
            <w:tcW w:type="dxa" w:w="2620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Установленная мощность систем инженерного оборудования:</w:t>
            </w:r>
          </w:p>
        </w:tc>
        <w:tc>
          <w:tcPr>
            <w:tcW w:type="dxa" w:w="1629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346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638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89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620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Тепловая мощность, в т.ч.:</w:t>
            </w:r>
          </w:p>
        </w:tc>
        <w:tc>
          <w:tcPr>
            <w:tcW w:type="dxa" w:w="162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346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638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0,16721</w:t>
            </w:r>
          </w:p>
        </w:tc>
        <w:tc>
          <w:tcPr>
            <w:tcW w:type="dxa" w:w="158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0,14719</w:t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620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отопление</w:t>
            </w:r>
          </w:p>
        </w:tc>
        <w:tc>
          <w:tcPr>
            <w:tcW w:type="dxa" w:w="162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19075" cy="238125"/>
                    <wp:effectExtent b="0" l="0" r="0" t="0"/>
                    <wp:docPr descr="" id="24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4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6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19075" cy="238125"/>
                    <wp:effectExtent b="0" l="0" r="0" t="0"/>
                    <wp:docPr descr="" id="24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4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6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кВт</w:t>
              <w:br/>
              <w:t>(Гкал/час)</w:t>
            </w:r>
          </w:p>
        </w:tc>
        <w:tc>
          <w:tcPr>
            <w:tcW w:type="dxa" w:w="1638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0,16721</w:t>
            </w:r>
          </w:p>
        </w:tc>
        <w:tc>
          <w:tcPr>
            <w:tcW w:type="dxa" w:w="158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0,14719</w:t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620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горячее водоснабжение</w:t>
            </w:r>
          </w:p>
        </w:tc>
        <w:tc>
          <w:tcPr>
            <w:tcW w:type="dxa" w:w="162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314325" cy="238125"/>
                    <wp:effectExtent b="0" l="0" r="0" t="0"/>
                    <wp:docPr descr="" id="25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5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7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1432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314325" cy="238125"/>
                    <wp:effectExtent b="0" l="0" r="0" t="0"/>
                    <wp:docPr descr="" id="25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5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7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1432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кВт</w:t>
              <w:br/>
              <w:t>(Гкал/час)</w:t>
            </w:r>
          </w:p>
        </w:tc>
        <w:tc>
          <w:tcPr>
            <w:tcW w:type="dxa" w:w="1638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8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620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принудительная вентиляция</w:t>
            </w:r>
          </w:p>
        </w:tc>
        <w:tc>
          <w:tcPr>
            <w:tcW w:type="dxa" w:w="162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19075" cy="238125"/>
                    <wp:effectExtent b="0" l="0" r="0" t="0"/>
                    <wp:docPr descr="" id="26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6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8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19075" cy="238125"/>
                    <wp:effectExtent b="0" l="0" r="0" t="0"/>
                    <wp:docPr descr="" id="26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6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8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кВт</w:t>
              <w:br/>
              <w:t>(Гкал/час)</w:t>
            </w:r>
          </w:p>
        </w:tc>
        <w:tc>
          <w:tcPr>
            <w:tcW w:type="dxa" w:w="1638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8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620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воздушно тепловые завесы</w:t>
            </w:r>
          </w:p>
        </w:tc>
        <w:tc>
          <w:tcPr>
            <w:tcW w:type="dxa" w:w="162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19075" cy="257175"/>
                    <wp:effectExtent b="0" l="0" r="0" t="0"/>
                    <wp:docPr descr="" id="27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7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19075" cy="257175"/>
                    <wp:effectExtent b="0" l="0" r="0" t="0"/>
                    <wp:docPr descr="" id="27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7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кВт</w:t>
              <w:br/>
              <w:t>(Гкал/час)</w:t>
            </w:r>
          </w:p>
        </w:tc>
        <w:tc>
          <w:tcPr>
            <w:tcW w:type="dxa" w:w="1638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8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620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Электрическая мощность, в т.ч.:</w:t>
            </w:r>
          </w:p>
        </w:tc>
        <w:tc>
          <w:tcPr>
            <w:tcW w:type="dxa" w:w="162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28600" cy="238125"/>
                    <wp:effectExtent b="0" l="0" r="0" t="0"/>
                    <wp:docPr descr="" id="28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8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0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28600" cy="238125"/>
                    <wp:effectExtent b="0" l="0" r="0" t="0"/>
                    <wp:docPr descr="" id="28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8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0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кВт</w:t>
            </w:r>
          </w:p>
        </w:tc>
        <w:tc>
          <w:tcPr>
            <w:tcW w:type="dxa" w:w="1638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10</w:t>
            </w:r>
          </w:p>
        </w:tc>
        <w:tc>
          <w:tcPr>
            <w:tcW w:type="dxa" w:w="158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1,26</w:t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620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общедомовое освещение</w:t>
            </w:r>
          </w:p>
        </w:tc>
        <w:tc>
          <w:tcPr>
            <w:tcW w:type="dxa" w:w="162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28600" cy="238125"/>
                    <wp:effectExtent b="0" l="0" r="0" t="0"/>
                    <wp:docPr descr="" id="29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9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1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28600" cy="238125"/>
                    <wp:effectExtent b="0" l="0" r="0" t="0"/>
                    <wp:docPr descr="" id="29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9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1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кВт</w:t>
            </w:r>
          </w:p>
        </w:tc>
        <w:tc>
          <w:tcPr>
            <w:tcW w:type="dxa" w:w="1638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10</w:t>
            </w:r>
          </w:p>
        </w:tc>
        <w:tc>
          <w:tcPr>
            <w:tcW w:type="dxa" w:w="158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1,26</w:t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620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лифтовое оборудование</w:t>
            </w:r>
          </w:p>
        </w:tc>
        <w:tc>
          <w:tcPr>
            <w:tcW w:type="dxa" w:w="162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28600" cy="257175"/>
                    <wp:effectExtent b="0" l="0" r="0" t="0"/>
                    <wp:docPr descr="" id="30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0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2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28600" cy="257175"/>
                    <wp:effectExtent b="0" l="0" r="0" t="0"/>
                    <wp:docPr descr="" id="30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0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2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кВт</w:t>
            </w:r>
          </w:p>
        </w:tc>
        <w:tc>
          <w:tcPr>
            <w:tcW w:type="dxa" w:w="1638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8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620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вентиляция</w:t>
            </w:r>
          </w:p>
        </w:tc>
        <w:tc>
          <w:tcPr>
            <w:tcW w:type="dxa" w:w="1629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28600" cy="238125"/>
                    <wp:effectExtent b="0" l="0" r="0" t="0"/>
                    <wp:docPr descr="" id="31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1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3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28600" cy="238125"/>
                    <wp:effectExtent b="0" l="0" r="0" t="0"/>
                    <wp:docPr descr="" id="31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1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3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кВт</w:t>
            </w:r>
          </w:p>
        </w:tc>
        <w:tc>
          <w:tcPr>
            <w:tcW w:type="dxa" w:w="1638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89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620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прочее (насосы систем отопления, водоснабжения, др.)</w:t>
            </w:r>
          </w:p>
        </w:tc>
        <w:tc>
          <w:tcPr>
            <w:tcW w:type="dxa" w:w="1629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28600" cy="238125"/>
                    <wp:effectExtent b="0" l="0" r="0" t="0"/>
                    <wp:docPr descr="" id="32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2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4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28600" cy="238125"/>
                    <wp:effectExtent b="0" l="0" r="0" t="0"/>
                    <wp:docPr descr="" id="32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2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4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кВт</w:t>
            </w:r>
          </w:p>
        </w:tc>
        <w:tc>
          <w:tcPr>
            <w:tcW w:type="dxa" w:w="1638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89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</w:t>
            </w:r>
          </w:p>
        </w:tc>
        <w:tc>
          <w:tcPr>
            <w:tcW w:type="dxa" w:w="2620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Среднечасовой за отопительный период расход тепла на ГВС </w:t>
            </w:r>
          </w:p>
        </w:tc>
        <w:tc>
          <w:tcPr>
            <w:tcW w:type="dxa" w:w="1629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57175" cy="238125"/>
                    <wp:effectExtent b="0" l="0" r="0" t="0"/>
                    <wp:docPr descr="" id="33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3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5717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57175" cy="238125"/>
                    <wp:effectExtent b="0" l="0" r="0" t="0"/>
                    <wp:docPr descr="" id="33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3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5717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кВт</w:t>
              <w:br/>
              <w:t>(Гкал/ч)</w:t>
            </w:r>
          </w:p>
        </w:tc>
        <w:tc>
          <w:tcPr>
            <w:tcW w:type="dxa" w:w="1638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89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color="00000A" w:space="0" w:sz="4" w:val="single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</w:t>
            </w:r>
          </w:p>
        </w:tc>
        <w:tc>
          <w:tcPr>
            <w:tcW w:type="dxa" w:w="2620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Средние суточные расходы </w:t>
            </w:r>
          </w:p>
        </w:tc>
        <w:tc>
          <w:tcPr>
            <w:tcW w:type="dxa" w:w="1629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346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638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89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620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природного газа</w:t>
            </w:r>
          </w:p>
        </w:tc>
        <w:tc>
          <w:tcPr>
            <w:tcW w:type="dxa" w:w="162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28600" cy="257175"/>
                    <wp:effectExtent b="0" l="0" r="0" t="0"/>
                    <wp:docPr descr="" id="34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4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6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28600" cy="257175"/>
                    <wp:effectExtent b="0" l="0" r="0" t="0"/>
                    <wp:docPr descr="" id="34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4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6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3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>/сут.</w:t>
            </w:r>
          </w:p>
        </w:tc>
        <w:tc>
          <w:tcPr>
            <w:tcW w:type="dxa" w:w="1638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8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620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холодной воды</w:t>
            </w:r>
          </w:p>
        </w:tc>
        <w:tc>
          <w:tcPr>
            <w:tcW w:type="dxa" w:w="162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28600" cy="238125"/>
                    <wp:effectExtent b="0" l="0" r="0" t="0"/>
                    <wp:docPr descr="" id="35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5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7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28600" cy="238125"/>
                    <wp:effectExtent b="0" l="0" r="0" t="0"/>
                    <wp:docPr descr="" id="35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5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7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3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>/сут.</w:t>
            </w:r>
          </w:p>
        </w:tc>
        <w:tc>
          <w:tcPr>
            <w:tcW w:type="dxa" w:w="1638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54,73973</w:t>
            </w:r>
          </w:p>
        </w:tc>
        <w:tc>
          <w:tcPr>
            <w:tcW w:type="dxa" w:w="158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46,37534</w:t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620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горячей воды</w:t>
            </w:r>
          </w:p>
        </w:tc>
        <w:tc>
          <w:tcPr>
            <w:tcW w:type="dxa" w:w="162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28600" cy="238125"/>
                    <wp:effectExtent b="0" l="0" r="0" t="0"/>
                    <wp:docPr descr="" id="36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6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8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28600" cy="238125"/>
                    <wp:effectExtent b="0" l="0" r="0" t="0"/>
                    <wp:docPr descr="" id="36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6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8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3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>/сут.</w:t>
            </w:r>
          </w:p>
        </w:tc>
        <w:tc>
          <w:tcPr>
            <w:tcW w:type="dxa" w:w="1638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8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620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электроэнергии</w:t>
            </w:r>
          </w:p>
        </w:tc>
        <w:tc>
          <w:tcPr>
            <w:tcW w:type="dxa" w:w="1629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57175" cy="238125"/>
                    <wp:effectExtent b="0" l="0" r="0" t="0"/>
                    <wp:docPr descr="" id="37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7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5717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57175" cy="238125"/>
                    <wp:effectExtent b="0" l="0" r="0" t="0"/>
                    <wp:docPr descr="" id="37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7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5717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кВт∙ч/сут.</w:t>
            </w:r>
          </w:p>
        </w:tc>
        <w:tc>
          <w:tcPr>
            <w:tcW w:type="dxa" w:w="1638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29,58904</w:t>
            </w:r>
          </w:p>
        </w:tc>
        <w:tc>
          <w:tcPr>
            <w:tcW w:type="dxa" w:w="1589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0,01644</w:t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color="00000A" w:space="0" w:sz="4" w:val="single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 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>4*)</w:t>
            </w:r>
          </w:p>
        </w:tc>
        <w:tc>
          <w:tcPr>
            <w:tcW w:type="dxa" w:w="2620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Удельный максимальный часовой расход тепловой энергии </w:t>
            </w:r>
          </w:p>
        </w:tc>
        <w:tc>
          <w:tcPr>
            <w:tcW w:type="dxa" w:w="1629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346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638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89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620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на отопление</w:t>
            </w:r>
          </w:p>
        </w:tc>
        <w:tc>
          <w:tcPr>
            <w:tcW w:type="dxa" w:w="162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180975" cy="238125"/>
                    <wp:effectExtent b="0" l="0" r="0" t="0"/>
                    <wp:docPr descr="" id="38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8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50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180975" cy="238125"/>
                    <wp:effectExtent b="0" l="0" r="0" t="0"/>
                    <wp:docPr descr="" id="38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8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50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Вт/м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638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44,14114</w:t>
            </w:r>
          </w:p>
        </w:tc>
        <w:tc>
          <w:tcPr>
            <w:tcW w:type="dxa" w:w="158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38,85691</w:t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620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на вентиляцию</w:t>
            </w:r>
          </w:p>
        </w:tc>
        <w:tc>
          <w:tcPr>
            <w:tcW w:type="dxa" w:w="1629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180975" cy="238125"/>
                    <wp:effectExtent b="0" l="0" r="0" t="0"/>
                    <wp:docPr descr="" id="39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9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51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180975" cy="238125"/>
                    <wp:effectExtent b="0" l="0" r="0" t="0"/>
                    <wp:docPr descr="" id="39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9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51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Вт/м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638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89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 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5 </w:t>
            </w:r>
          </w:p>
        </w:tc>
        <w:tc>
          <w:tcPr>
            <w:tcW w:type="dxa" w:w="2620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Удельная тепловая характеристика здания</w:t>
            </w:r>
          </w:p>
        </w:tc>
        <w:tc>
          <w:tcPr>
            <w:tcW w:type="dxa" w:w="1629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190500" cy="238125"/>
                    <wp:effectExtent b="0" l="0" r="0" t="0"/>
                    <wp:docPr descr="" id="40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40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52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0500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190500" cy="238125"/>
                    <wp:effectExtent b="0" l="0" r="0" t="0"/>
                    <wp:docPr descr="" id="40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40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52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0500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Вт/(м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3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>∙°С)</w:t>
            </w:r>
          </w:p>
        </w:tc>
        <w:tc>
          <w:tcPr>
            <w:tcW w:type="dxa" w:w="1638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13,56682</w:t>
            </w:r>
          </w:p>
        </w:tc>
        <w:tc>
          <w:tcPr>
            <w:tcW w:type="dxa" w:w="1589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11,94271</w:t>
            </w:r>
          </w:p>
        </w:tc>
      </w:tr>
    </w:tbl>
    <w:p>
      <w:pPr>
        <w:pStyle w:val="style0"/>
        <w:rPr/>
      </w:pPr>
      <w:r>
        <w:rPr/>
      </w:r>
    </w:p>
    <w:p>
      <w:pPr>
        <w:pStyle w:val="style0"/>
        <w:widowControl w:val="false"/>
        <w:tabs>
          <w:tab w:leader="none" w:pos="540" w:val="left"/>
        </w:tabs>
        <w:ind w:hanging="540" w:left="540" w:right="0"/>
        <w:jc w:val="both"/>
        <w:rPr/>
      </w:pPr>
      <w:r>
        <w:rPr>
          <w:vertAlign w:val="superscript"/>
        </w:rPr>
        <w:t>*)</w:t>
      </w:r>
      <w:r>
        <w:rPr/>
        <w:tab/>
        <w:t>Удельный расход определяется на 1 м</w:t>
      </w:r>
      <w:r>
        <w:rPr>
          <w:vertAlign w:val="superscript"/>
        </w:rPr>
        <w:t>2</w:t>
      </w:r>
      <w:r>
        <w:rPr/>
        <w:t xml:space="preserve"> общей площади квартир.</w:t>
      </w:r>
    </w:p>
    <w:p>
      <w:pPr>
        <w:pStyle w:val="style0"/>
        <w:widowControl w:val="false"/>
        <w:tabs>
          <w:tab w:leader="none" w:pos="540" w:val="left"/>
        </w:tabs>
        <w:ind w:hanging="539" w:left="539" w:right="0"/>
        <w:jc w:val="both"/>
        <w:rPr/>
      </w:pPr>
      <w:r>
        <w:rPr/>
        <w:tab/>
        <w:t xml:space="preserve">При расчёте удельных расходов расходы энергоносителей принимаются без учёта арендаторов. </w:t>
      </w:r>
    </w:p>
    <w:p>
      <w:pPr>
        <w:pStyle w:val="style0"/>
        <w:jc w:val="right"/>
        <w:rPr>
          <w:u w:val="single"/>
        </w:rPr>
      </w:pPr>
      <w:r>
        <w:rPr>
          <w:u w:val="single"/>
        </w:rPr>
      </w:r>
    </w:p>
    <w:p>
      <w:pPr>
        <w:pStyle w:val="style7"/>
        <w:jc w:val="center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>7.5. Состояние приборного учета в здании</w:t>
      </w:r>
    </w:p>
    <w:p>
      <w:pPr>
        <w:pStyle w:val="style0"/>
        <w:rPr/>
      </w:pPr>
      <w:r>
        <w:rPr/>
      </w:r>
    </w:p>
    <w:tbl>
      <w:tblPr>
        <w:tblW w:type="dxa" w:w="9541"/>
        <w:jc w:val="center"/>
        <w:tblInd w:type="dxa" w:w="0"/>
        <w:tblBorders>
          <w:top w:color="00000A" w:space="0" w:sz="2" w:val="single"/>
          <w:left w:color="00000A" w:space="0" w:sz="2" w:val="single"/>
          <w:bottom w:color="00000A" w:space="0" w:sz="2" w:val="single"/>
          <w:insideH w:color="00000A" w:space="0" w:sz="2" w:val="single"/>
          <w:right w:color="00000A" w:space="0" w:sz="2" w:val="single"/>
          <w:insideV w:color="00000A" w:space="0" w:sz="2" w:val="single"/>
        </w:tblBorders>
        <w:tblCellMar>
          <w:top w:type="dxa" w:w="0"/>
          <w:left w:type="dxa" w:w="40"/>
          <w:bottom w:type="dxa" w:w="0"/>
          <w:right w:type="dxa" w:w="40"/>
        </w:tblCellMar>
      </w:tblPr>
      <w:tblGrid>
        <w:gridCol w:w="438"/>
        <w:gridCol w:w="2737"/>
        <w:gridCol w:w="1347"/>
        <w:gridCol w:w="1518"/>
        <w:gridCol w:w="1347"/>
        <w:gridCol w:w="2153"/>
      </w:tblGrid>
      <w:tr>
        <w:trPr>
          <w:trHeight w:hRule="atLeast" w:val="863"/>
          <w:cantSplit w:val="false"/>
        </w:trPr>
        <w:tc>
          <w:tcPr>
            <w:tcW w:type="dxa" w:w="43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№</w:t>
            </w:r>
          </w:p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п/п</w:t>
            </w:r>
          </w:p>
        </w:tc>
        <w:tc>
          <w:tcPr>
            <w:tcW w:type="dxa" w:w="273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Вид энергоносителя или ресурса</w:t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Количество вводов в здание</w:t>
            </w:r>
          </w:p>
        </w:tc>
        <w:tc>
          <w:tcPr>
            <w:tcW w:type="dxa" w:w="151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Тип (марка) прибора</w:t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Количество приборов</w:t>
            </w:r>
          </w:p>
        </w:tc>
        <w:tc>
          <w:tcPr>
            <w:tcW w:type="dxa" w:w="2153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Балансодержатель</w:t>
            </w:r>
          </w:p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прибора</w:t>
            </w:r>
          </w:p>
        </w:tc>
      </w:tr>
      <w:tr>
        <w:trPr>
          <w:trHeight w:hRule="atLeast" w:val="85"/>
          <w:cantSplit w:val="false"/>
        </w:trPr>
        <w:tc>
          <w:tcPr>
            <w:tcW w:type="dxa" w:w="43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i/>
                <w:iCs/>
                <w:sz w:val="24"/>
                <w:szCs w:val="24"/>
              </w:rPr>
            </w:pPr>
            <w:r>
              <w:rPr>
                <w:rStyle w:val="style28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type="dxa" w:w="273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i/>
                <w:iCs/>
                <w:sz w:val="24"/>
                <w:szCs w:val="24"/>
              </w:rPr>
            </w:pPr>
            <w:r>
              <w:rPr>
                <w:rStyle w:val="style28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i/>
                <w:iCs/>
                <w:sz w:val="24"/>
                <w:szCs w:val="24"/>
              </w:rPr>
            </w:pPr>
            <w:r>
              <w:rPr>
                <w:rStyle w:val="style28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type="dxa" w:w="151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i/>
                <w:iCs/>
                <w:sz w:val="24"/>
                <w:szCs w:val="24"/>
              </w:rPr>
            </w:pPr>
            <w:r>
              <w:rPr>
                <w:rStyle w:val="style28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i/>
                <w:iCs/>
                <w:sz w:val="24"/>
                <w:szCs w:val="24"/>
              </w:rPr>
            </w:pPr>
            <w:r>
              <w:rPr>
                <w:rStyle w:val="style28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type="dxa" w:w="2153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i/>
                <w:iCs/>
                <w:sz w:val="24"/>
                <w:szCs w:val="24"/>
              </w:rPr>
            </w:pPr>
            <w:r>
              <w:rPr>
                <w:rStyle w:val="style28"/>
                <w:i/>
                <w:iCs/>
                <w:sz w:val="24"/>
                <w:szCs w:val="24"/>
              </w:rPr>
              <w:t>6</w:t>
            </w:r>
          </w:p>
        </w:tc>
      </w:tr>
      <w:tr>
        <w:trPr>
          <w:cantSplit w:val="false"/>
        </w:trPr>
        <w:tc>
          <w:tcPr>
            <w:tcW w:type="dxa" w:w="43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1</w:t>
            </w:r>
          </w:p>
        </w:tc>
        <w:tc>
          <w:tcPr>
            <w:tcW w:type="dxa" w:w="273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Электроэнергия, в т.ч.:</w:t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1</w:t>
            </w:r>
          </w:p>
        </w:tc>
        <w:tc>
          <w:tcPr>
            <w:tcW w:type="dxa" w:w="151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СОЭ-5</w:t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1</w:t>
            </w:r>
          </w:p>
        </w:tc>
        <w:tc>
          <w:tcPr>
            <w:tcW w:type="dxa" w:w="2153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ЖКС1</w:t>
            </w:r>
          </w:p>
        </w:tc>
      </w:tr>
      <w:tr>
        <w:trPr>
          <w:cantSplit w:val="false"/>
        </w:trPr>
        <w:tc>
          <w:tcPr>
            <w:tcW w:type="dxa" w:w="43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73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освещение</w:t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1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153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73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силовая нагрузка</w:t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1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153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2</w:t>
            </w:r>
          </w:p>
        </w:tc>
        <w:tc>
          <w:tcPr>
            <w:tcW w:type="dxa" w:w="273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Тепловая энергия, в т.ч.:</w:t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1</w:t>
            </w:r>
          </w:p>
        </w:tc>
        <w:tc>
          <w:tcPr>
            <w:tcW w:type="dxa" w:w="151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ПРЭМ</w:t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2</w:t>
            </w:r>
          </w:p>
        </w:tc>
        <w:tc>
          <w:tcPr>
            <w:tcW w:type="dxa" w:w="2153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ЖКС1</w:t>
            </w:r>
          </w:p>
        </w:tc>
      </w:tr>
      <w:tr>
        <w:trPr>
          <w:cantSplit w:val="false"/>
        </w:trPr>
        <w:tc>
          <w:tcPr>
            <w:tcW w:type="dxa" w:w="43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73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ГВС</w:t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1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153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73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отопление и вентиляция</w:t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1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153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3</w:t>
            </w:r>
          </w:p>
        </w:tc>
        <w:tc>
          <w:tcPr>
            <w:tcW w:type="dxa" w:w="273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 xml:space="preserve">Вода холодная </w:t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1</w:t>
            </w:r>
          </w:p>
        </w:tc>
        <w:tc>
          <w:tcPr>
            <w:tcW w:type="dxa" w:w="151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МТК-40</w:t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1</w:t>
            </w:r>
          </w:p>
        </w:tc>
        <w:tc>
          <w:tcPr>
            <w:tcW w:type="dxa" w:w="2153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ГУП "Водоканал"</w:t>
            </w:r>
          </w:p>
        </w:tc>
      </w:tr>
      <w:tr>
        <w:trPr>
          <w:cantSplit w:val="false"/>
        </w:trPr>
        <w:tc>
          <w:tcPr>
            <w:tcW w:type="dxa" w:w="43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4</w:t>
            </w:r>
          </w:p>
        </w:tc>
        <w:tc>
          <w:tcPr>
            <w:tcW w:type="dxa" w:w="273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Водоотведение</w:t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1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153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5</w:t>
            </w:r>
          </w:p>
        </w:tc>
        <w:tc>
          <w:tcPr>
            <w:tcW w:type="dxa" w:w="273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Природный газ</w:t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1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153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</w:tr>
    </w:tbl>
    <w:p>
      <w:pPr>
        <w:pStyle w:val="style1"/>
        <w:rPr>
          <w:rFonts w:ascii="Arial" w:cs="Arial" w:hAnsi="Arial"/>
          <w:b/>
          <w:bCs/>
          <w:color w:val="FF0000"/>
          <w:sz w:val="32"/>
          <w:szCs w:val="32"/>
        </w:rPr>
      </w:pPr>
      <w:r>
        <w:rPr>
          <w:rFonts w:ascii="Arial" w:cs="Arial" w:hAnsi="Arial"/>
          <w:b/>
          <w:bCs/>
          <w:color w:val="FF0000"/>
          <w:sz w:val="32"/>
          <w:szCs w:val="32"/>
        </w:rPr>
      </w:r>
    </w:p>
    <w:p>
      <w:pPr>
        <w:pStyle w:val="style1"/>
        <w:pageBreakBefore/>
        <w:jc w:val="center"/>
        <w:rPr>
          <w:rFonts w:ascii="Arial" w:cs="Arial" w:hAnsi="Arial"/>
          <w:b/>
          <w:bCs/>
          <w:color w:val="FF0000"/>
          <w:sz w:val="32"/>
          <w:szCs w:val="32"/>
        </w:rPr>
      </w:pPr>
      <w:bookmarkStart w:id="229" w:name="_Toc127611466"/>
      <w:bookmarkStart w:id="230" w:name="_Toc124919836"/>
      <w:bookmarkStart w:id="231" w:name="_Toc124855448"/>
      <w:bookmarkStart w:id="232" w:name="_Toc124840312"/>
      <w:bookmarkStart w:id="233" w:name="__RefHeading__5945_711139609"/>
      <w:bookmarkStart w:id="234" w:name="_Toc342049149"/>
      <w:bookmarkStart w:id="235" w:name="numD"/>
      <w:bookmarkStart w:id="236" w:name="prim"/>
      <w:bookmarkEnd w:id="233"/>
      <w:bookmarkEnd w:id="235"/>
      <w:bookmarkEnd w:id="236"/>
      <w:r>
        <w:rPr>
          <w:rFonts w:ascii="Arial" w:cs="Arial" w:hAnsi="Arial"/>
          <w:b/>
          <w:bCs/>
          <w:color w:val="FF0000"/>
          <w:sz w:val="32"/>
          <w:szCs w:val="32"/>
        </w:rPr>
        <w:t>8. Ведомость интегральной оценки технического состояния</w:t>
      </w:r>
      <w:bookmarkStart w:id="237" w:name="_Toc127611467"/>
      <w:bookmarkEnd w:id="229"/>
      <w:bookmarkEnd w:id="230"/>
      <w:bookmarkEnd w:id="231"/>
      <w:bookmarkEnd w:id="232"/>
      <w:r>
        <w:rPr>
          <w:rFonts w:ascii="Arial" w:cs="Arial" w:hAnsi="Arial"/>
          <w:b/>
          <w:bCs/>
          <w:color w:val="FF0000"/>
          <w:sz w:val="32"/>
          <w:szCs w:val="32"/>
        </w:rPr>
        <w:t xml:space="preserve">  многоквартирного дома</w:t>
      </w:r>
      <w:bookmarkEnd w:id="237"/>
      <w:r>
        <w:rPr>
          <w:rFonts w:ascii="Arial" w:cs="Arial" w:hAnsi="Arial"/>
          <w:b/>
          <w:bCs/>
          <w:color w:val="FF0000"/>
          <w:sz w:val="32"/>
          <w:szCs w:val="32"/>
        </w:rPr>
        <w:t xml:space="preserve"> по адресу: </w:t>
      </w:r>
      <w:bookmarkStart w:id="238" w:name="defadr"/>
      <w:bookmarkEnd w:id="238"/>
      <w:bookmarkEnd w:id="234"/>
      <w:r>
        <w:rPr>
          <w:rFonts w:ascii="Arial" w:cs="Arial" w:hAnsi="Arial"/>
          <w:b/>
          <w:bCs/>
          <w:color w:val="FF0000"/>
          <w:sz w:val="32"/>
          <w:szCs w:val="32"/>
        </w:rPr>
        <w:t>Орджоникидзе ул. 29/61 литера (А)</w:t>
      </w:r>
    </w:p>
    <w:p>
      <w:pPr>
        <w:pStyle w:val="style0"/>
        <w:jc w:val="center"/>
        <w:rPr>
          <w:rStyle w:val="style32"/>
          <w:rFonts w:ascii="Arial" w:cs="Arial" w:hAnsi="Arial"/>
          <w:color w:val="000000"/>
          <w:sz w:val="20"/>
          <w:szCs w:val="20"/>
        </w:rPr>
      </w:pPr>
      <w:r>
        <w:rPr>
          <w:rStyle w:val="style32"/>
          <w:rFonts w:ascii="Arial" w:cs="Arial" w:hAnsi="Arial"/>
          <w:color w:val="000000"/>
          <w:sz w:val="20"/>
          <w:szCs w:val="20"/>
        </w:rPr>
        <w:t>(составляется на основании визуального обследования многоквартирного дома)</w:t>
      </w:r>
    </w:p>
    <w:p>
      <w:pPr>
        <w:pStyle w:val="style0"/>
        <w:rPr/>
      </w:pPr>
      <w:r>
        <w:rPr/>
      </w:r>
    </w:p>
    <w:tbl>
      <w:tblPr>
        <w:tblW w:type="dxa" w:w="9445"/>
        <w:jc w:val="left"/>
        <w:tblInd w:type="dxa" w:w="2"/>
        <w:tblBorders>
          <w:top w:color="000001" w:space="0" w:sz="6" w:val="single"/>
          <w:left w:color="000001" w:space="0" w:sz="6" w:val="single"/>
          <w:bottom w:color="000001" w:space="0" w:sz="6" w:val="single"/>
          <w:insideH w:color="000001" w:space="0" w:sz="6" w:val="single"/>
          <w:right w:color="000001" w:space="0" w:sz="6" w:val="single"/>
          <w:insideV w:color="000001" w:space="0" w:sz="6" w:val="single"/>
        </w:tblBorders>
        <w:tblCellMar>
          <w:top w:type="dxa" w:w="0"/>
          <w:left w:type="dxa" w:w="107"/>
          <w:bottom w:type="dxa" w:w="0"/>
          <w:right w:type="dxa" w:w="108"/>
        </w:tblCellMar>
      </w:tblPr>
      <w:tblGrid>
        <w:gridCol w:w="876"/>
        <w:gridCol w:w="1750"/>
        <w:gridCol w:w="2097"/>
        <w:gridCol w:w="2098"/>
        <w:gridCol w:w="879"/>
        <w:gridCol w:w="897"/>
        <w:gridCol w:w="847"/>
      </w:tblGrid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 xml:space="preserve">№ </w:t>
            </w:r>
            <w:r>
              <w:rPr>
                <w:rFonts w:ascii="Arial" w:cs="Arial" w:hAnsi="Arial"/>
                <w:sz w:val="20"/>
                <w:szCs w:val="20"/>
              </w:rPr>
              <w:t>п\п</w:t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Наименование конструктивных элементов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Описание конструктивных элементов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Техническое состояние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Удельный вес констр. элемента  коэф., %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Физический износ,</w:t>
            </w:r>
          </w:p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 xml:space="preserve"> </w:t>
            </w:r>
            <w:r>
              <w:rPr>
                <w:rFonts w:ascii="Arial" w:cs="Arial" w:hAnsi="Arial"/>
                <w:sz w:val="20"/>
                <w:szCs w:val="20"/>
              </w:rPr>
              <w:t>%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Физический износ с учетом  уд.веса конструктивных элементов (гр.5 * гр.6/ 100).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7.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Фундаменты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Ленточные бетонные и железобетонные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Трещины в швах между блоками,  следы увлажнения стен подвала.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38,864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1,166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Стены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Каменные обыкновенные (кирпичные при толщине 2,5-3,5 кирпича)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Ослабление кирпичной кладки стен,  высолы стен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23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39,611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9,111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Перегородки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Шлакобетонные, бетонные, кирпичные оштукатуренные, Гипсовые, гипсоволокнистые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Трещины на поверхности в местах сопряжений со смежными конструкциями,  выбоины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8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40,238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3,219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Перекрытия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Железобетонные сборные и монолитные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По сроку службы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16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38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6,08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Полы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Цементные железненые, Из керамических плиток по бетонному основанию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Стирание поверхности в ходовых местах,  выбоины до 0,5 м2 на площади до 25%,  местами вздутия плиток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8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38,685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3,095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Лестницы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Площадки железобетонные, ступени плитные колесные по металлическим, железобетонным косоурам или железобетонной плите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Выбоины,  сколы местами в ступенях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5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37,61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1,88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Крыши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Стропила и обрешетка деревянные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Поражение гнилью концов стропильных ног,  ослабление соединений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2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36,457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0,729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Покрытия крыш (кровля)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Из рулонных материалов (в 3-4 слоя)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Одиночные мелкие повреждения в кровле,  вздутие поверхности верхнего слоя кровли (по результатам визуального осмотра - был ремонт)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27,222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0,817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Балконы, лоджии, крыльца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Полы цементные или плиточные балконов и лоджий с гидроизоляцией, Лоджии, балконы по железобетонным плитам перекрытия, Ограждения балконов и лоджий - металлическая решетка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Гидроизоляция пола местами повреждена.,  на нижней поверхности следы протечек,  трещины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1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38,4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0,384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Оконные проемы</w:t>
            </w:r>
          </w:p>
          <w:p>
            <w:pPr>
              <w:pStyle w:val="style0"/>
              <w:spacing w:after="200" w:before="0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Деревянные переплеты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Оконные переплеты рассохлись,  часть приборов повреждена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7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37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2,59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Двери</w:t>
            </w:r>
          </w:p>
          <w:p>
            <w:pPr>
              <w:pStyle w:val="style0"/>
              <w:spacing w:after="200" w:before="0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Металлические, деревянные, тамбурные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Дверные полотна осели,  приборы частично неисправны,  уплотнительные прокладки местами отсутствуют,  трещины в местах сопряжения коробок со стенами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2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30,301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0,606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Герметизированные стыки</w:t>
            </w:r>
          </w:p>
          <w:p>
            <w:pPr>
              <w:pStyle w:val="style0"/>
              <w:spacing w:after="200" w:before="0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Наружная отделка, в том числе фасадов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Окраска по кирпичу составами известковыми, Покрытия поясков, сандриков и подоконников из кровельной стали оцинкованной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Окрасочный слой местами загрязнился,  в отдельных местах поврежден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1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31,565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0,316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Отделка внутренняя</w:t>
            </w:r>
          </w:p>
          <w:p>
            <w:pPr>
              <w:pStyle w:val="style0"/>
              <w:spacing w:after="200" w:before="0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Штукатурка по каменным стенам, Окраска безводными составами (масляными, алкидными красками, эмалями, лаками и др.) радиаторов, трубопроводов, лестничных решеток, Окраска лестничных клеток составами полуводными (эмульсионными), Окраска безводными составами (масляными, алкидными красками, эмалями, лаками и др.) стен, потолков, столярных изделий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Местные единичные повреждения окрасочного слоя,  царапины окрасочного слоя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5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19,741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0,987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Система водоотвода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Водосточные трубы и мелкие покрытия по фасаду из стали оцинкованной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Ослабление креплений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0,5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18,378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0,092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Отопительные печи и кухонные очаги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0" w:val="left"/>
              </w:tabs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Вентиляция</w:t>
            </w:r>
          </w:p>
          <w:p>
            <w:pPr>
              <w:pStyle w:val="style0"/>
              <w:spacing w:after="200" w:before="0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Сборные железобетонные дымовентканалы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Трещины, сколы бетона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0,5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38,5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0,192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0" w:val="left"/>
              </w:tabs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 xml:space="preserve">Система холодного водоснабжения 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Запорная арматура, Разводка в квартирах, Стояки, Розлив, Трубопроводы холодной воды из труб оцинкованных, в т.ч.:, Водомерные узлы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Капельные течи в местах врезки кранов,  поражение коррозией отдельных участков трубопроводов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35,018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1,051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0" w:val="left"/>
              </w:tabs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Система горячее водоснабжения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Газовые колонки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По сроку службы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1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41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0,41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0" w:val="left"/>
              </w:tabs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Система канализации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Разводка в квартирах, Стояки, Розлив, Трубопроводы канализации чугунные, в т.ч.: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Повреждения отдельных мест чугунных трубопроводов, поражение коррозией чугунных труб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36,96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1,109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0" w:val="left"/>
              </w:tabs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Система центрального отопления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Радиаторы чугунные (стальные) при схемах открытых, Домовые магистрали при схемах открытых, Оборудование ЦТП, Изоляция трубопроводов, Вентили, Задвижки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Капельные течи в местах врезки запорной арматуры,  отдельные хомуты на стояках и магистралях,  нарушения теплоизоляции магистралей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3,5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36,903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1,292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0" w:val="left"/>
              </w:tabs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Система газооборудования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0" w:val="left"/>
              </w:tabs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Система электрооборудования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58"/>
              <w:spacing w:after="0" w:before="0"/>
              <w:contextualSpacing w:val="false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Вводно-распределительные устройства, Внутридомовые магистрали (сеть питания квартир) с распределительными щитками, Электроустановочные изделия (штепсельные розетки, выключатели и т.п.), Светильники люминесцентные, Сеть дежурного освещения мест общего пользования, Светильники с лампами накаливания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Повреждение изоляции магистральных сетей в отдельных местах,  потеря эластичности изоляции проводов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2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34,792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0,696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0" w:val="left"/>
              </w:tabs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Оборудование систем автоматизации, диспетчеризации (контроля) и связи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Радиоантенны коллективного пользования, Телеантенны коллективного пользования, Внутридомовые переговорно-замочные устройства (домофоны)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По сроку службы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0,5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40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0,2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0" w:val="left"/>
              </w:tabs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Мусоропроводы</w:t>
            </w:r>
          </w:p>
          <w:p>
            <w:pPr>
              <w:pStyle w:val="style0"/>
              <w:spacing w:after="200" w:before="0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0" w:val="left"/>
              </w:tabs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Внешнее благоустройство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Асфальтобетонное (асфальтовое) покрытие проездов, тротуаров, отмосток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Асфальт с трещинами, поверхность волнистая, застои воды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2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29,396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0,588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0" w:val="left"/>
              </w:tabs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rPr>
                <w:rFonts w:ascii="Arial" w:cs="Arial" w:hAnsi="Arial"/>
                <w:sz w:val="20"/>
                <w:szCs w:val="20"/>
                <w:lang w:val="en-US"/>
              </w:rPr>
            </w:pPr>
            <w:r>
              <w:rPr>
                <w:rFonts w:ascii="Arial" w:cs="Arial" w:hAnsi="Arial"/>
                <w:sz w:val="20"/>
                <w:szCs w:val="20"/>
              </w:rPr>
              <w:t>Другое</w:t>
            </w:r>
            <w:r>
              <w:rPr>
                <w:rFonts w:ascii="Arial" w:cs="Arial" w:hAnsi="Arial"/>
                <w:sz w:val="20"/>
                <w:szCs w:val="20"/>
                <w:lang w:val="en-US"/>
              </w:rPr>
              <w:t>(</w:t>
            </w:r>
          </w:p>
          <w:p>
            <w:pPr>
              <w:pStyle w:val="style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наружные инж. сети)</w:t>
            </w:r>
          </w:p>
          <w:p>
            <w:pPr>
              <w:pStyle w:val="style0"/>
              <w:spacing w:after="200" w:before="0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0" w:val="left"/>
              </w:tabs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Другое</w:t>
            </w:r>
            <w:r>
              <w:rPr>
                <w:rFonts w:ascii="Arial" w:cs="Arial" w:hAnsi="Arial"/>
                <w:sz w:val="20"/>
                <w:szCs w:val="20"/>
                <w:lang w:val="en-US"/>
              </w:rPr>
              <w:t>(</w:t>
            </w:r>
            <w:r>
              <w:rPr>
                <w:rFonts w:ascii="Arial" w:cs="Arial" w:hAnsi="Arial"/>
                <w:sz w:val="20"/>
                <w:szCs w:val="20"/>
              </w:rPr>
              <w:t>лифты)</w:t>
            </w:r>
          </w:p>
          <w:p>
            <w:pPr>
              <w:pStyle w:val="style0"/>
              <w:spacing w:after="200" w:before="0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0" w:val="left"/>
              </w:tabs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Другое</w:t>
            </w:r>
            <w:r>
              <w:rPr>
                <w:rFonts w:ascii="Arial" w:cs="Arial" w:hAnsi="Arial"/>
                <w:sz w:val="20"/>
                <w:szCs w:val="20"/>
                <w:lang w:val="en-US"/>
              </w:rPr>
              <w:t>(</w:t>
            </w:r>
            <w:r>
              <w:rPr>
                <w:rFonts w:ascii="Arial" w:cs="Arial" w:hAnsi="Arial"/>
                <w:sz w:val="20"/>
                <w:szCs w:val="20"/>
              </w:rPr>
              <w:t>электро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плиты)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ИТОГО: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100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37</w:t>
            </w:r>
          </w:p>
        </w:tc>
      </w:tr>
    </w:tbl>
    <w:p>
      <w:pPr>
        <w:pStyle w:val="style54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54"/>
        <w:rPr>
          <w:rFonts w:ascii="Arial" w:cs="Arial" w:hAnsi="Arial"/>
          <w:lang w:val="ru-RU"/>
        </w:rPr>
      </w:pPr>
      <w:r>
        <w:rPr>
          <w:rFonts w:ascii="Arial" w:cs="Arial" w:hAnsi="Arial"/>
          <w:lang w:val="ru-RU"/>
        </w:rPr>
        <w:t>Паспорт составил__________________________</w:t>
      </w:r>
      <w:bookmarkStart w:id="239" w:name="oltnam"/>
      <w:bookmarkEnd w:id="239"/>
      <w:r>
        <w:rPr>
          <w:rFonts w:ascii="Arial" w:cs="Arial" w:hAnsi="Arial"/>
          <w:lang w:val="ru-RU"/>
        </w:rPr>
        <w:t>Олтяну А.А.</w:t>
      </w:r>
    </w:p>
    <w:p>
      <w:pPr>
        <w:pStyle w:val="style0"/>
        <w:rPr/>
      </w:pPr>
      <w:r>
        <w:rPr/>
      </w: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  <w:t>Представитель собственника или организации</w:t>
      </w: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  <w:t>по его поручению         ___________________________ _____________________________________</w:t>
      </w:r>
    </w:p>
    <w:p>
      <w:pPr>
        <w:pStyle w:val="style0"/>
        <w:ind w:firstLine="708" w:left="12744" w:right="0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ind w:hanging="12744" w:left="12744" w:right="0"/>
        <w:jc w:val="both"/>
        <w:rPr>
          <w:rFonts w:ascii="Arial" w:cs="Arial" w:hAnsi="Arial"/>
        </w:rPr>
      </w:pPr>
      <w:r>
        <w:rPr>
          <w:rFonts w:ascii="Arial" w:cs="Arial" w:hAnsi="Arial"/>
        </w:rPr>
        <w:t>«</w:t>
      </w:r>
      <w:bookmarkStart w:id="240" w:name="date"/>
      <w:bookmarkEnd w:id="240"/>
      <w:r>
        <w:rPr>
          <w:rFonts w:ascii="Arial" w:cs="Arial" w:hAnsi="Arial"/>
        </w:rPr>
        <w:t>30»_</w:t>
      </w:r>
      <w:r>
        <w:rPr>
          <w:rFonts w:ascii="Arial" w:cs="Arial" w:hAnsi="Arial"/>
          <w:u w:val="single"/>
        </w:rPr>
        <w:t>_</w:t>
      </w:r>
      <w:bookmarkStart w:id="241" w:name="month"/>
      <w:bookmarkEnd w:id="241"/>
      <w:r>
        <w:rPr>
          <w:rFonts w:ascii="Arial" w:cs="Arial" w:hAnsi="Arial"/>
          <w:u w:val="single"/>
        </w:rPr>
        <w:t>ноября_</w:t>
      </w:r>
      <w:r>
        <w:rPr>
          <w:rFonts w:ascii="Arial" w:cs="Arial" w:hAnsi="Arial"/>
        </w:rPr>
        <w:t>_</w:t>
      </w:r>
      <w:bookmarkStart w:id="242" w:name="year"/>
      <w:bookmarkEnd w:id="242"/>
      <w:r>
        <w:rPr>
          <w:rFonts w:ascii="Arial" w:cs="Arial" w:hAnsi="Arial"/>
        </w:rPr>
        <w:t>2012  года</w:t>
      </w:r>
    </w:p>
    <w:p>
      <w:pPr>
        <w:pStyle w:val="style0"/>
        <w:ind w:firstLine="708" w:left="12744" w:right="0"/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 </w:t>
      </w:r>
    </w:p>
    <w:p>
      <w:pPr>
        <w:sectPr>
          <w:type w:val="continuous"/>
          <w:pgSz w:h="16838" w:w="11906"/>
          <w:pgMar w:bottom="851" w:footer="709" w:gutter="0" w:header="709" w:left="1701" w:right="567" w:top="851"/>
          <w:pgNumType w:fmt="decimal"/>
          <w:formProt w:val="false"/>
          <w:textDirection w:val="lrTb"/>
          <w:docGrid w:charSpace="4096" w:linePitch="360" w:type="default"/>
        </w:sectPr>
        <w:pStyle w:val="style0"/>
        <w:ind w:hanging="11124" w:left="12744" w:right="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</w:r>
    </w:p>
    <w:p>
      <w:pPr>
        <w:pStyle w:val="style1"/>
        <w:jc w:val="center"/>
        <w:rPr>
          <w:rFonts w:ascii="Arial" w:cs="Arial" w:hAnsi="Arial"/>
          <w:b/>
          <w:bCs/>
          <w:color w:val="FF0000"/>
          <w:sz w:val="32"/>
          <w:szCs w:val="32"/>
        </w:rPr>
      </w:pPr>
      <w:bookmarkStart w:id="243" w:name="__RefHeading__5947_711139609"/>
      <w:bookmarkStart w:id="244" w:name="_Toc342049150"/>
      <w:bookmarkStart w:id="245" w:name="numR"/>
      <w:bookmarkEnd w:id="243"/>
      <w:bookmarkEnd w:id="245"/>
      <w:bookmarkEnd w:id="244"/>
      <w:r>
        <w:rPr>
          <w:rFonts w:ascii="Arial" w:cs="Arial" w:hAnsi="Arial"/>
          <w:b/>
          <w:bCs/>
          <w:color w:val="FF0000"/>
          <w:sz w:val="32"/>
          <w:szCs w:val="32"/>
        </w:rPr>
        <w:t>9. Рекомендации по проведению текущего  ремонта здания и капитального ремонта его  отдельных  элементов</w:t>
      </w:r>
    </w:p>
    <w:p>
      <w:pPr>
        <w:pStyle w:val="style1"/>
        <w:jc w:val="center"/>
        <w:rPr>
          <w:rFonts w:ascii="Arial" w:cs="Arial" w:hAnsi="Arial"/>
          <w:b/>
          <w:bCs/>
          <w:color w:val="FF0000"/>
          <w:sz w:val="32"/>
          <w:szCs w:val="32"/>
        </w:rPr>
      </w:pPr>
      <w:r>
        <w:rPr>
          <w:rFonts w:ascii="Arial" w:cs="Arial" w:hAnsi="Arial"/>
          <w:b/>
          <w:bCs/>
          <w:color w:val="FF0000"/>
          <w:sz w:val="32"/>
          <w:szCs w:val="32"/>
        </w:rPr>
      </w:r>
    </w:p>
    <w:p>
      <w:pPr>
        <w:pStyle w:val="style0"/>
        <w:spacing w:line="360" w:lineRule="auto"/>
        <w:ind w:firstLine="540" w:left="0" w:righ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По результатам обследования и расчётам величина интегрального физического износа здания  составила 37 %.</w:t>
      </w:r>
    </w:p>
    <w:p>
      <w:pPr>
        <w:pStyle w:val="style0"/>
        <w:spacing w:line="360" w:lineRule="auto"/>
        <w:ind w:firstLine="540" w:left="0" w:right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Первоочередными мероприятиями по ремонту здания являются следующие:</w:t>
      </w:r>
    </w:p>
    <w:p>
      <w:pPr>
        <w:pStyle w:val="style0"/>
        <w:numPr>
          <w:ilvl w:val="0"/>
          <w:numId w:val="5"/>
        </w:numPr>
        <w:spacing w:after="0" w:before="0" w:line="360" w:lineRule="auto"/>
        <w:contextualSpacing w:val="false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Текущий ремонт:</w:t>
      </w:r>
    </w:p>
    <w:p>
      <w:pPr>
        <w:pStyle w:val="style0"/>
        <w:spacing w:line="360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(Объемы уточняются по описи работ, но не более 50% от общего объема конструктивного элемента или инженерной системы)</w:t>
      </w:r>
    </w:p>
    <w:p>
      <w:pPr>
        <w:pStyle w:val="style0"/>
        <w:spacing w:line="360" w:lineRule="auto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Полы в местах общего пользования:</w:t>
      </w:r>
    </w:p>
    <w:p>
      <w:pPr>
        <w:pStyle w:val="style0"/>
        <w:spacing w:line="360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Состав работ: </w:t>
      </w:r>
    </w:p>
    <w:p>
      <w:pPr>
        <w:pStyle w:val="style0"/>
        <w:spacing w:line="360" w:lineRule="auto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1.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Замена покрытия в ходовых местах. </w:t>
      </w:r>
    </w:p>
    <w:p>
      <w:pPr>
        <w:pStyle w:val="style0"/>
        <w:spacing w:line="360" w:lineRule="auto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2. Заделка выбоин. </w:t>
      </w:r>
    </w:p>
    <w:p>
      <w:pPr>
        <w:pStyle w:val="style0"/>
        <w:spacing w:line="360" w:lineRule="auto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3.Ремонт основания местами.</w:t>
      </w:r>
    </w:p>
    <w:p>
      <w:pPr>
        <w:pStyle w:val="style0"/>
        <w:spacing w:line="360" w:lineRule="auto"/>
        <w:rPr>
          <w:rFonts w:ascii="Times New Roman" w:cs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hAnsi="Times New Roman"/>
          <w:i/>
          <w:iCs/>
          <w:color w:val="000000"/>
          <w:sz w:val="24"/>
          <w:szCs w:val="24"/>
        </w:rPr>
      </w:r>
    </w:p>
    <w:p>
      <w:pPr>
        <w:pStyle w:val="style0"/>
        <w:spacing w:line="360" w:lineRule="auto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Проемы в местах общего пользования</w:t>
      </w:r>
    </w:p>
    <w:p>
      <w:pPr>
        <w:pStyle w:val="style0"/>
        <w:spacing w:line="360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Состав работ: </w:t>
      </w:r>
    </w:p>
    <w:p>
      <w:pPr>
        <w:pStyle w:val="style0"/>
        <w:spacing w:line="360" w:lineRule="auto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1.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Ремонт дверных коробок и полотен. </w:t>
      </w:r>
    </w:p>
    <w:p>
      <w:pPr>
        <w:pStyle w:val="style0"/>
        <w:spacing w:line="360" w:lineRule="auto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2.Замена разрушенных частей сопряжений. </w:t>
      </w:r>
    </w:p>
    <w:p>
      <w:pPr>
        <w:pStyle w:val="style0"/>
        <w:spacing w:line="360" w:lineRule="auto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3. Ремонт оконных переплетов, коробки с добавлением нового материала до 50%</w:t>
      </w:r>
    </w:p>
    <w:p>
      <w:pPr>
        <w:pStyle w:val="style0"/>
        <w:spacing w:line="360" w:lineRule="auto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</w:r>
    </w:p>
    <w:p>
      <w:pPr>
        <w:pStyle w:val="style0"/>
        <w:spacing w:line="360" w:lineRule="auto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Внутренняя отделка(л\к)</w:t>
      </w:r>
    </w:p>
    <w:p>
      <w:pPr>
        <w:pStyle w:val="style0"/>
        <w:spacing w:line="360" w:lineRule="auto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Исходные данные:</w:t>
      </w:r>
    </w:p>
    <w:tbl>
      <w:tblPr>
        <w:tblW w:type="dxa" w:w="9355"/>
        <w:jc w:val="left"/>
        <w:tblInd w:type="dxa" w:w="3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98"/>
        <w:gridCol w:w="2170"/>
        <w:gridCol w:w="1787"/>
      </w:tblGrid>
      <w:tr>
        <w:trPr>
          <w:cantSplit w:val="false"/>
        </w:trPr>
        <w:tc>
          <w:tcPr>
            <w:tcW w:type="dxa" w:w="539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Площадь стен для клеевой окраски мест общего пользования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type="dxa" w:w="2170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color w:val="00000A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color w:val="00000A"/>
                <w:sz w:val="24"/>
                <w:szCs w:val="24"/>
              </w:rPr>
              <w:t>м2</w:t>
            </w:r>
          </w:p>
        </w:tc>
        <w:tc>
          <w:tcPr>
            <w:tcW w:type="dxa" w:w="178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611,7</w:t>
            </w:r>
          </w:p>
        </w:tc>
      </w:tr>
      <w:tr>
        <w:trPr>
          <w:cantSplit w:val="false"/>
        </w:trPr>
        <w:tc>
          <w:tcPr>
            <w:tcW w:type="dxa" w:w="539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Площадь стен для масляной окраски мест общего пользования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 </w:t>
            </w:r>
          </w:p>
        </w:tc>
        <w:tc>
          <w:tcPr>
            <w:tcW w:type="dxa" w:w="2170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м2</w:t>
            </w:r>
          </w:p>
        </w:tc>
        <w:tc>
          <w:tcPr>
            <w:tcW w:type="dxa" w:w="178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68,0</w:t>
            </w:r>
          </w:p>
        </w:tc>
      </w:tr>
      <w:tr>
        <w:trPr>
          <w:cantSplit w:val="false"/>
        </w:trPr>
        <w:tc>
          <w:tcPr>
            <w:tcW w:type="dxa" w:w="539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Площадь других поверхностей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  </w:t>
            </w: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в местах общего пользования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</w:t>
            </w:r>
          </w:p>
        </w:tc>
        <w:tc>
          <w:tcPr>
            <w:tcW w:type="dxa" w:w="2170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color w:val="00000A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color w:val="00000A"/>
                <w:sz w:val="24"/>
                <w:szCs w:val="24"/>
              </w:rPr>
              <w:t>м2</w:t>
            </w:r>
          </w:p>
        </w:tc>
        <w:tc>
          <w:tcPr>
            <w:tcW w:type="dxa" w:w="178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131,2</w:t>
            </w:r>
          </w:p>
        </w:tc>
      </w:tr>
      <w:tr>
        <w:trPr>
          <w:cantSplit w:val="false"/>
        </w:trPr>
        <w:tc>
          <w:tcPr>
            <w:tcW w:type="dxa" w:w="539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Площадь поверхности труб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type="dxa" w:w="2170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color w:val="00000A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color w:val="00000A"/>
                <w:sz w:val="24"/>
                <w:szCs w:val="24"/>
              </w:rPr>
              <w:t>м2</w:t>
            </w:r>
          </w:p>
        </w:tc>
        <w:tc>
          <w:tcPr>
            <w:tcW w:type="dxa" w:w="178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3,1</w:t>
            </w:r>
          </w:p>
        </w:tc>
      </w:tr>
      <w:tr>
        <w:trPr>
          <w:cantSplit w:val="false"/>
        </w:trPr>
        <w:tc>
          <w:tcPr>
            <w:tcW w:type="dxa" w:w="539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Площадь поверхности радиаторов в местах общего пользования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</w:t>
            </w:r>
          </w:p>
        </w:tc>
        <w:tc>
          <w:tcPr>
            <w:tcW w:type="dxa" w:w="2170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color w:val="00000A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color w:val="00000A"/>
                <w:sz w:val="24"/>
                <w:szCs w:val="24"/>
              </w:rPr>
              <w:t>м2</w:t>
            </w:r>
          </w:p>
        </w:tc>
        <w:tc>
          <w:tcPr>
            <w:tcW w:type="dxa" w:w="178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14,9</w:t>
            </w:r>
          </w:p>
        </w:tc>
      </w:tr>
      <w:tr>
        <w:trPr>
          <w:cantSplit w:val="false"/>
        </w:trPr>
        <w:tc>
          <w:tcPr>
            <w:tcW w:type="dxa" w:w="539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Площадь решеток на лестничных маршах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type="dxa" w:w="2170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color w:val="00000A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color w:val="00000A"/>
                <w:sz w:val="24"/>
                <w:szCs w:val="24"/>
              </w:rPr>
              <w:t>м2</w:t>
            </w:r>
          </w:p>
        </w:tc>
        <w:tc>
          <w:tcPr>
            <w:tcW w:type="dxa" w:w="178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98,6</w:t>
            </w:r>
          </w:p>
        </w:tc>
      </w:tr>
      <w:tr>
        <w:trPr>
          <w:cantSplit w:val="false"/>
        </w:trPr>
        <w:tc>
          <w:tcPr>
            <w:tcW w:type="dxa" w:w="539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Площадь решеток оконных ограждений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 </w:t>
            </w:r>
          </w:p>
        </w:tc>
        <w:tc>
          <w:tcPr>
            <w:tcW w:type="dxa" w:w="2170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color w:val="00000A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color w:val="00000A"/>
                <w:sz w:val="24"/>
                <w:szCs w:val="24"/>
              </w:rPr>
              <w:t>м2</w:t>
            </w:r>
          </w:p>
        </w:tc>
        <w:tc>
          <w:tcPr>
            <w:tcW w:type="dxa" w:w="178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3,6</w:t>
            </w:r>
          </w:p>
        </w:tc>
      </w:tr>
      <w:tr>
        <w:trPr>
          <w:cantSplit w:val="false"/>
        </w:trPr>
        <w:tc>
          <w:tcPr>
            <w:tcW w:type="dxa" w:w="539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Площадь почтовых ящиков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    </w:t>
            </w:r>
          </w:p>
        </w:tc>
        <w:tc>
          <w:tcPr>
            <w:tcW w:type="dxa" w:w="2170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color w:val="00000A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color w:val="00000A"/>
                <w:sz w:val="24"/>
                <w:szCs w:val="24"/>
              </w:rPr>
              <w:t>м2</w:t>
            </w:r>
          </w:p>
        </w:tc>
        <w:tc>
          <w:tcPr>
            <w:tcW w:type="dxa" w:w="178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9,6</w:t>
            </w:r>
          </w:p>
        </w:tc>
      </w:tr>
      <w:tr>
        <w:trPr>
          <w:cantSplit w:val="false"/>
        </w:trPr>
        <w:tc>
          <w:tcPr>
            <w:tcW w:type="dxa" w:w="539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Площадь торцов на лестничных маршах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type="dxa" w:w="2170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color w:val="00000A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color w:val="00000A"/>
                <w:sz w:val="24"/>
                <w:szCs w:val="24"/>
              </w:rPr>
              <w:t>м2</w:t>
            </w:r>
          </w:p>
        </w:tc>
        <w:tc>
          <w:tcPr>
            <w:tcW w:type="dxa" w:w="178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16,1</w:t>
            </w:r>
          </w:p>
        </w:tc>
      </w:tr>
      <w:tr>
        <w:trPr>
          <w:cantSplit w:val="false"/>
        </w:trPr>
        <w:tc>
          <w:tcPr>
            <w:tcW w:type="dxa" w:w="539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 xml:space="preserve">Площадь нижней поверхности лестничных маршей    </w:t>
            </w:r>
          </w:p>
        </w:tc>
        <w:tc>
          <w:tcPr>
            <w:tcW w:type="dxa" w:w="2170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м2</w:t>
            </w:r>
          </w:p>
        </w:tc>
        <w:tc>
          <w:tcPr>
            <w:tcW w:type="dxa" w:w="178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221,8</w:t>
            </w:r>
          </w:p>
        </w:tc>
      </w:tr>
    </w:tbl>
    <w:p>
      <w:pPr>
        <w:pStyle w:val="style0"/>
        <w:spacing w:line="360" w:lineRule="auto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Состав работ: </w:t>
      </w:r>
    </w:p>
    <w:p>
      <w:pPr>
        <w:pStyle w:val="style0"/>
        <w:spacing w:line="360" w:lineRule="auto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1.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Ремонт штукатурки местами до 1 м2 на площади до 30% </w:t>
      </w:r>
    </w:p>
    <w:p>
      <w:pPr>
        <w:pStyle w:val="style0"/>
        <w:spacing w:line="360" w:lineRule="auto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2. Затирка штукатурки местами </w:t>
      </w:r>
    </w:p>
    <w:p>
      <w:pPr>
        <w:pStyle w:val="style0"/>
        <w:spacing w:line="360" w:lineRule="auto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3.Затирка местами со шпаклевкой . </w:t>
      </w:r>
    </w:p>
    <w:p>
      <w:pPr>
        <w:pStyle w:val="style0"/>
        <w:spacing w:line="360" w:lineRule="auto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4.Окраска масляными составами мест общего пользования </w:t>
      </w:r>
    </w:p>
    <w:p>
      <w:pPr>
        <w:pStyle w:val="style0"/>
        <w:spacing w:line="360" w:lineRule="auto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5. Окраска за два раза водными составами</w:t>
      </w:r>
    </w:p>
    <w:p>
      <w:pPr>
        <w:pStyle w:val="style0"/>
        <w:spacing w:line="360" w:lineRule="auto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6. Окраска радиаторов и труб в местах общего пользования масляной краской </w:t>
      </w:r>
    </w:p>
    <w:p>
      <w:pPr>
        <w:pStyle w:val="style0"/>
        <w:spacing w:line="360" w:lineRule="auto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7. Окраска решеток на лестничных маршах, торцов л\к   </w:t>
      </w:r>
    </w:p>
    <w:p>
      <w:pPr>
        <w:pStyle w:val="style0"/>
        <w:spacing w:line="360" w:lineRule="auto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</w:r>
    </w:p>
    <w:p>
      <w:pPr>
        <w:pStyle w:val="style0"/>
        <w:spacing w:line="360" w:lineRule="auto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Текущий ремонт инженерных систем : электроснабжения.</w:t>
      </w:r>
    </w:p>
    <w:p>
      <w:pPr>
        <w:pStyle w:val="style0"/>
        <w:spacing w:line="360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Состав работ:</w:t>
      </w:r>
    </w:p>
    <w:p>
      <w:pPr>
        <w:pStyle w:val="style0"/>
        <w:numPr>
          <w:ilvl w:val="0"/>
          <w:numId w:val="8"/>
        </w:numPr>
        <w:spacing w:after="0" w:before="0" w:line="360" w:lineRule="auto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 пределах подготовки к отопительному сезону</w:t>
      </w:r>
    </w:p>
    <w:p>
      <w:pPr>
        <w:pStyle w:val="style0"/>
        <w:spacing w:line="360" w:lineRule="auto"/>
        <w:ind w:hanging="0" w:left="360" w:right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line="360" w:lineRule="auto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Установка энергосберегающих светильников.</w:t>
      </w:r>
    </w:p>
    <w:p>
      <w:pPr>
        <w:pStyle w:val="style0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Ямочный ремонт асфальтового покрытия.</w:t>
      </w:r>
    </w:p>
    <w:p>
      <w:pPr>
        <w:pStyle w:val="style0"/>
        <w:spacing w:line="360" w:lineRule="auto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</w:r>
    </w:p>
    <w:p>
      <w:pPr>
        <w:pStyle w:val="style0"/>
        <w:spacing w:line="360" w:lineRule="auto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2. Капитальный ремонт</w:t>
      </w:r>
    </w:p>
    <w:p>
      <w:pPr>
        <w:pStyle w:val="style0"/>
        <w:spacing w:line="360" w:lineRule="auto"/>
        <w:ind w:hanging="0" w:left="540" w:right="27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1.Капитальный ремонт внутренних инженерно-технических систем: </w:t>
      </w:r>
    </w:p>
    <w:p>
      <w:pPr>
        <w:pStyle w:val="style0"/>
        <w:numPr>
          <w:ilvl w:val="1"/>
          <w:numId w:val="7"/>
        </w:numPr>
        <w:spacing w:after="0" w:before="0" w:line="360" w:lineRule="auto"/>
        <w:ind w:hanging="360" w:left="1620" w:right="279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холодного водоснабжения и канализации </w:t>
      </w:r>
    </w:p>
    <w:p>
      <w:pPr>
        <w:pStyle w:val="style0"/>
        <w:numPr>
          <w:ilvl w:val="1"/>
          <w:numId w:val="7"/>
        </w:numPr>
        <w:spacing w:after="0" w:before="0" w:line="360" w:lineRule="auto"/>
        <w:ind w:hanging="360" w:left="1620" w:right="279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отопления</w:t>
      </w:r>
    </w:p>
    <w:p>
      <w:pPr>
        <w:pStyle w:val="style0"/>
        <w:spacing w:line="360" w:lineRule="auto"/>
        <w:ind w:hanging="0" w:left="0" w:right="279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</w:r>
    </w:p>
    <w:p>
      <w:pPr>
        <w:pStyle w:val="style0"/>
        <w:spacing w:line="360" w:lineRule="auto"/>
        <w:ind w:firstLine="708" w:left="0" w:right="279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i/>
          <w:iCs/>
          <w:sz w:val="24"/>
          <w:szCs w:val="24"/>
        </w:rPr>
        <w:t xml:space="preserve">Капитальный ремонт системы холодного водоснабжения (ХВС) </w:t>
      </w:r>
      <w:r>
        <w:rPr>
          <w:rFonts w:ascii="Times New Roman" w:cs="Times New Roman" w:hAnsi="Times New Roman"/>
          <w:b/>
          <w:bCs/>
          <w:sz w:val="24"/>
          <w:szCs w:val="24"/>
        </w:rPr>
        <w:t>в составе общего имущества</w:t>
      </w:r>
    </w:p>
    <w:tbl>
      <w:tblPr>
        <w:tblW w:type="dxa" w:w="9355"/>
        <w:jc w:val="left"/>
        <w:tblInd w:type="dxa" w:w="3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98"/>
        <w:gridCol w:w="2184"/>
        <w:gridCol w:w="1773"/>
      </w:tblGrid>
      <w:tr>
        <w:trPr>
          <w:trHeight w:hRule="atLeast" w:val="480"/>
          <w:cantSplit w:val="false"/>
        </w:trPr>
        <w:tc>
          <w:tcPr>
            <w:tcW w:type="dxa" w:w="539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Длина разводящей сети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</w:t>
            </w:r>
          </w:p>
        </w:tc>
        <w:tc>
          <w:tcPr>
            <w:tcW w:type="dxa" w:w="218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м</w:t>
            </w:r>
          </w:p>
        </w:tc>
        <w:tc>
          <w:tcPr>
            <w:tcW w:type="dxa" w:w="1773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127,5</w:t>
            </w:r>
          </w:p>
        </w:tc>
      </w:tr>
      <w:tr>
        <w:trPr>
          <w:trHeight w:hRule="atLeast" w:val="480"/>
          <w:cantSplit w:val="false"/>
        </w:trPr>
        <w:tc>
          <w:tcPr>
            <w:tcW w:type="dxa" w:w="539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Times New Roman" w:cs="Times New Roman" w:hAnsi="Times New Roman"/>
                <w:color w:val="00000A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color w:val="00000A"/>
                <w:sz w:val="24"/>
                <w:szCs w:val="24"/>
              </w:rPr>
              <w:t xml:space="preserve">Количество стояков    </w:t>
            </w:r>
          </w:p>
        </w:tc>
        <w:tc>
          <w:tcPr>
            <w:tcW w:type="dxa" w:w="218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type="dxa" w:w="1773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16</w:t>
            </w:r>
          </w:p>
        </w:tc>
      </w:tr>
      <w:tr>
        <w:trPr>
          <w:trHeight w:hRule="atLeast" w:val="480"/>
          <w:cantSplit w:val="false"/>
        </w:trPr>
        <w:tc>
          <w:tcPr>
            <w:tcW w:type="dxa" w:w="539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Длина стояков в подвалах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     </w:t>
            </w:r>
          </w:p>
        </w:tc>
        <w:tc>
          <w:tcPr>
            <w:tcW w:type="dxa" w:w="218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м</w:t>
            </w:r>
          </w:p>
        </w:tc>
        <w:tc>
          <w:tcPr>
            <w:tcW w:type="dxa" w:w="1773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34,4</w:t>
            </w:r>
          </w:p>
        </w:tc>
      </w:tr>
      <w:tr>
        <w:trPr>
          <w:trHeight w:hRule="atLeast" w:val="480"/>
          <w:cantSplit w:val="false"/>
        </w:trPr>
        <w:tc>
          <w:tcPr>
            <w:tcW w:type="dxa" w:w="539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Длина стояков в квартирах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type="dxa" w:w="218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м</w:t>
            </w:r>
          </w:p>
        </w:tc>
        <w:tc>
          <w:tcPr>
            <w:tcW w:type="dxa" w:w="1773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239,2</w:t>
            </w:r>
          </w:p>
        </w:tc>
      </w:tr>
      <w:tr>
        <w:trPr>
          <w:trHeight w:hRule="atLeast" w:val="480"/>
          <w:cantSplit w:val="false"/>
        </w:trPr>
        <w:tc>
          <w:tcPr>
            <w:tcW w:type="dxa" w:w="539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Длина разводки в квартирах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type="dxa" w:w="218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м</w:t>
            </w:r>
          </w:p>
        </w:tc>
        <w:tc>
          <w:tcPr>
            <w:tcW w:type="dxa" w:w="1773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488,0</w:t>
            </w:r>
          </w:p>
        </w:tc>
      </w:tr>
      <w:tr>
        <w:trPr>
          <w:trHeight w:hRule="atLeast" w:val="480"/>
          <w:cantSplit w:val="false"/>
        </w:trPr>
        <w:tc>
          <w:tcPr>
            <w:tcW w:type="dxa" w:w="539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Количество водомерных узлов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type="dxa" w:w="218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type="dxa" w:w="1773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hRule="atLeast" w:val="480"/>
          <w:cantSplit w:val="false"/>
        </w:trPr>
        <w:tc>
          <w:tcPr>
            <w:tcW w:type="dxa" w:w="539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Количество вентилей в подвалах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    </w:t>
            </w:r>
          </w:p>
        </w:tc>
        <w:tc>
          <w:tcPr>
            <w:tcW w:type="dxa" w:w="218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type="dxa" w:w="1773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16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line="360" w:lineRule="auto"/>
        <w:ind w:firstLine="708" w:left="0" w:right="27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Состав работ:</w:t>
      </w:r>
    </w:p>
    <w:p>
      <w:pPr>
        <w:pStyle w:val="style0"/>
        <w:spacing w:line="360" w:lineRule="auto"/>
        <w:ind w:firstLine="708" w:left="0" w:right="27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1. Разборка трубопроводов</w:t>
      </w:r>
    </w:p>
    <w:p>
      <w:pPr>
        <w:pStyle w:val="style0"/>
        <w:spacing w:line="360" w:lineRule="auto"/>
        <w:ind w:firstLine="708" w:left="0" w:right="27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2.Замена стальных трубопроводов (стояки) на трубопроводы из металлполимерных материалов</w:t>
      </w:r>
    </w:p>
    <w:p>
      <w:pPr>
        <w:pStyle w:val="style0"/>
        <w:spacing w:line="360" w:lineRule="auto"/>
        <w:ind w:firstLine="708" w:left="0" w:right="27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3. Устройство разводящей сети (розлива)</w:t>
      </w:r>
    </w:p>
    <w:p>
      <w:pPr>
        <w:pStyle w:val="style0"/>
        <w:spacing w:line="360" w:lineRule="auto"/>
        <w:ind w:firstLine="708" w:left="0" w:right="27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4. Смена арматуры всех видов</w:t>
      </w:r>
    </w:p>
    <w:p>
      <w:pPr>
        <w:pStyle w:val="style0"/>
        <w:spacing w:line="360" w:lineRule="auto"/>
        <w:ind w:firstLine="708" w:left="0" w:right="27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5. Врезки в действующие сети</w:t>
      </w:r>
    </w:p>
    <w:p>
      <w:pPr>
        <w:pStyle w:val="style0"/>
        <w:spacing w:line="360" w:lineRule="auto"/>
        <w:ind w:firstLine="708" w:left="0" w:right="27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6. Гидравлическое испытание трубопровода</w:t>
      </w:r>
    </w:p>
    <w:p>
      <w:pPr>
        <w:pStyle w:val="style0"/>
        <w:spacing w:line="360" w:lineRule="auto"/>
        <w:ind w:firstLine="708" w:left="0" w:right="279"/>
        <w:jc w:val="both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7.* Теплоизоляция слоем нормативной величины (в зависимости от диаметра труб и вида теплоизоляционного материала) розлива и участков стояков вне жилых помещений и последующая окраска изолированных поверхностей и запорно-регулировочной арматуры.</w:t>
      </w:r>
    </w:p>
    <w:p>
      <w:pPr>
        <w:pStyle w:val="style0"/>
        <w:spacing w:line="360" w:lineRule="auto"/>
        <w:ind w:firstLine="708" w:left="0" w:right="27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line="360" w:lineRule="auto"/>
        <w:ind w:firstLine="708" w:left="0" w:right="279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i/>
          <w:iCs/>
          <w:sz w:val="24"/>
          <w:szCs w:val="24"/>
        </w:rPr>
        <w:t>Капитальный ремонт системы канализации (без замены приборов)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в составе общего имущества</w:t>
      </w:r>
    </w:p>
    <w:tbl>
      <w:tblPr>
        <w:tblW w:type="dxa" w:w="9355"/>
        <w:jc w:val="left"/>
        <w:tblInd w:type="dxa" w:w="3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409"/>
        <w:gridCol w:w="2171"/>
        <w:gridCol w:w="1775"/>
      </w:tblGrid>
      <w:tr>
        <w:trPr>
          <w:cantSplit w:val="false"/>
        </w:trPr>
        <w:tc>
          <w:tcPr>
            <w:tcW w:type="dxa" w:w="540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Длина канализационных труб в подвалах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    </w:t>
            </w:r>
          </w:p>
        </w:tc>
        <w:tc>
          <w:tcPr>
            <w:tcW w:type="dxa" w:w="2171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м</w:t>
            </w:r>
          </w:p>
        </w:tc>
        <w:tc>
          <w:tcPr>
            <w:tcW w:type="dxa" w:w="1775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99,2</w:t>
            </w:r>
          </w:p>
        </w:tc>
      </w:tr>
      <w:tr>
        <w:trPr>
          <w:cantSplit w:val="false"/>
        </w:trPr>
        <w:tc>
          <w:tcPr>
            <w:tcW w:type="dxa" w:w="540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Длина канализационных стояков в подвалах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    </w:t>
            </w:r>
          </w:p>
        </w:tc>
        <w:tc>
          <w:tcPr>
            <w:tcW w:type="dxa" w:w="2171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м</w:t>
            </w:r>
          </w:p>
        </w:tc>
        <w:tc>
          <w:tcPr>
            <w:tcW w:type="dxa" w:w="1775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34,4</w:t>
            </w:r>
          </w:p>
        </w:tc>
      </w:tr>
      <w:tr>
        <w:trPr>
          <w:cantSplit w:val="false"/>
        </w:trPr>
        <w:tc>
          <w:tcPr>
            <w:tcW w:type="dxa" w:w="540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Количество стояков    </w:t>
            </w:r>
          </w:p>
        </w:tc>
        <w:tc>
          <w:tcPr>
            <w:tcW w:type="dxa" w:w="2171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type="dxa" w:w="1775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16</w:t>
            </w:r>
          </w:p>
        </w:tc>
      </w:tr>
      <w:tr>
        <w:trPr>
          <w:cantSplit w:val="false"/>
        </w:trPr>
        <w:tc>
          <w:tcPr>
            <w:tcW w:type="dxa" w:w="540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Times New Roman" w:cs="Times New Roman" w:hAnsi="Times New Roman"/>
                <w:color w:val="00000A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color w:val="00000A"/>
                <w:sz w:val="24"/>
                <w:szCs w:val="24"/>
              </w:rPr>
              <w:t xml:space="preserve">Длина стояков    </w:t>
            </w:r>
          </w:p>
        </w:tc>
        <w:tc>
          <w:tcPr>
            <w:tcW w:type="dxa" w:w="2171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м</w:t>
            </w:r>
          </w:p>
        </w:tc>
        <w:tc>
          <w:tcPr>
            <w:tcW w:type="dxa" w:w="1775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284,0</w:t>
            </w:r>
          </w:p>
        </w:tc>
      </w:tr>
      <w:tr>
        <w:trPr>
          <w:cantSplit w:val="false"/>
        </w:trPr>
        <w:tc>
          <w:tcPr>
            <w:tcW w:type="dxa" w:w="540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Количество крышек ревизий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type="dxa" w:w="2171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type="dxa" w:w="1775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112</w:t>
            </w:r>
          </w:p>
        </w:tc>
      </w:tr>
    </w:tbl>
    <w:p>
      <w:pPr>
        <w:pStyle w:val="style0"/>
        <w:spacing w:line="360" w:lineRule="auto"/>
        <w:ind w:firstLine="708" w:left="0" w:right="27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line="360" w:lineRule="auto"/>
        <w:ind w:firstLine="708" w:left="0" w:right="27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Состав работ:</w:t>
      </w:r>
    </w:p>
    <w:p>
      <w:pPr>
        <w:pStyle w:val="style0"/>
        <w:numPr>
          <w:ilvl w:val="0"/>
          <w:numId w:val="4"/>
        </w:numPr>
        <w:spacing w:after="0" w:before="0" w:line="360" w:lineRule="auto"/>
        <w:ind w:hanging="1035" w:left="1743" w:right="279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Разборка трубопроводов из чугунных труб диаметром 50 и 100 мм</w:t>
      </w:r>
    </w:p>
    <w:p>
      <w:pPr>
        <w:pStyle w:val="style0"/>
        <w:numPr>
          <w:ilvl w:val="0"/>
          <w:numId w:val="4"/>
        </w:numPr>
        <w:spacing w:after="0" w:before="0" w:line="360" w:lineRule="auto"/>
        <w:ind w:hanging="1035" w:left="1743" w:right="279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Прокладка трубопроводов из полиэтиленовых труб высокого давления  50 и 100 мм</w:t>
      </w:r>
    </w:p>
    <w:p>
      <w:pPr>
        <w:pStyle w:val="style0"/>
        <w:numPr>
          <w:ilvl w:val="0"/>
          <w:numId w:val="4"/>
        </w:numPr>
        <w:spacing w:after="0" w:before="0" w:line="360" w:lineRule="auto"/>
        <w:ind w:hanging="1035" w:left="1743" w:right="279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Присоединение к  действующей сети</w:t>
      </w:r>
    </w:p>
    <w:p>
      <w:pPr>
        <w:pStyle w:val="style0"/>
        <w:numPr>
          <w:ilvl w:val="0"/>
          <w:numId w:val="4"/>
        </w:numPr>
        <w:spacing w:after="0" w:before="0" w:line="360" w:lineRule="auto"/>
        <w:ind w:hanging="1035" w:left="1743" w:right="279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Заделка соединений.</w:t>
      </w:r>
    </w:p>
    <w:p>
      <w:pPr>
        <w:pStyle w:val="style0"/>
        <w:spacing w:line="360" w:lineRule="auto"/>
        <w:ind w:hanging="0" w:left="708" w:right="279"/>
        <w:jc w:val="both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5.*      Теплоизоляция слоем нормативной величины (в зависимости от диаметра труб и вида теплоизоляционного материала) участка канализационной вытяжки в пределах чердачного помещения.</w:t>
      </w:r>
    </w:p>
    <w:p>
      <w:pPr>
        <w:pStyle w:val="style0"/>
        <w:tabs>
          <w:tab w:leader="none" w:pos="-567" w:val="left"/>
        </w:tabs>
        <w:spacing w:line="360" w:lineRule="auto"/>
        <w:ind w:firstLine="708" w:left="0" w:right="27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line="360" w:lineRule="auto"/>
        <w:ind w:firstLine="708" w:left="0" w:right="279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Капитальный ремонт системы отопления в составе общего имущества</w:t>
      </w:r>
    </w:p>
    <w:p>
      <w:pPr>
        <w:pStyle w:val="style60"/>
        <w:rPr>
          <w:rStyle w:val="style28"/>
          <w:rFonts w:ascii="Times New Roman" w:cs="Times New Roman" w:hAnsi="Times New Roman"/>
          <w:sz w:val="24"/>
          <w:szCs w:val="24"/>
        </w:rPr>
      </w:pPr>
      <w:r>
        <w:rPr>
          <w:rStyle w:val="style28"/>
          <w:rFonts w:ascii="Times New Roman" w:cs="Times New Roman" w:hAnsi="Times New Roman"/>
          <w:sz w:val="24"/>
          <w:szCs w:val="24"/>
        </w:rPr>
        <w:t xml:space="preserve">Исходные данные: </w:t>
      </w:r>
    </w:p>
    <w:tbl>
      <w:tblPr>
        <w:tblW w:type="dxa" w:w="9355"/>
        <w:jc w:val="left"/>
        <w:tblInd w:type="dxa" w:w="3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98"/>
        <w:gridCol w:w="2170"/>
        <w:gridCol w:w="1787"/>
      </w:tblGrid>
      <w:tr>
        <w:trPr>
          <w:cantSplit w:val="false"/>
        </w:trPr>
        <w:tc>
          <w:tcPr>
            <w:tcW w:type="dxa" w:w="539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Длина разводящей сети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</w:t>
            </w:r>
          </w:p>
        </w:tc>
        <w:tc>
          <w:tcPr>
            <w:tcW w:type="dxa" w:w="2170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м</w:t>
            </w:r>
          </w:p>
        </w:tc>
        <w:tc>
          <w:tcPr>
            <w:tcW w:type="dxa" w:w="178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241,2</w:t>
            </w:r>
          </w:p>
        </w:tc>
      </w:tr>
      <w:tr>
        <w:trPr>
          <w:cantSplit w:val="false"/>
        </w:trPr>
        <w:tc>
          <w:tcPr>
            <w:tcW w:type="dxa" w:w="539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 xml:space="preserve">Количество стояков    </w:t>
            </w:r>
          </w:p>
        </w:tc>
        <w:tc>
          <w:tcPr>
            <w:tcW w:type="dxa" w:w="2170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type="dxa" w:w="178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70</w:t>
            </w:r>
          </w:p>
        </w:tc>
      </w:tr>
      <w:tr>
        <w:trPr>
          <w:cantSplit w:val="false"/>
        </w:trPr>
        <w:tc>
          <w:tcPr>
            <w:tcW w:type="dxa" w:w="539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Длина стояков в подвалах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    </w:t>
            </w:r>
          </w:p>
        </w:tc>
        <w:tc>
          <w:tcPr>
            <w:tcW w:type="dxa" w:w="2170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м</w:t>
            </w:r>
          </w:p>
        </w:tc>
        <w:tc>
          <w:tcPr>
            <w:tcW w:type="dxa" w:w="178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150,5</w:t>
            </w:r>
          </w:p>
        </w:tc>
      </w:tr>
      <w:tr>
        <w:trPr>
          <w:cantSplit w:val="false"/>
        </w:trPr>
        <w:tc>
          <w:tcPr>
            <w:tcW w:type="dxa" w:w="539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Длина стояков в квартирах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type="dxa" w:w="2170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м</w:t>
            </w:r>
          </w:p>
        </w:tc>
        <w:tc>
          <w:tcPr>
            <w:tcW w:type="dxa" w:w="178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908,7</w:t>
            </w:r>
          </w:p>
        </w:tc>
      </w:tr>
      <w:tr>
        <w:trPr>
          <w:cantSplit w:val="false"/>
        </w:trPr>
        <w:tc>
          <w:tcPr>
            <w:tcW w:type="dxa" w:w="539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Times New Roman" w:cs="Times New Roman" w:hAnsi="Times New Roman"/>
                <w:color w:val="00000A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color w:val="00000A"/>
                <w:sz w:val="24"/>
                <w:szCs w:val="24"/>
              </w:rPr>
              <w:t xml:space="preserve">Длина разводки в квартирах    </w:t>
            </w:r>
          </w:p>
        </w:tc>
        <w:tc>
          <w:tcPr>
            <w:tcW w:type="dxa" w:w="2170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м</w:t>
            </w:r>
          </w:p>
        </w:tc>
        <w:tc>
          <w:tcPr>
            <w:tcW w:type="dxa" w:w="178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60,2</w:t>
            </w:r>
          </w:p>
        </w:tc>
      </w:tr>
      <w:tr>
        <w:trPr>
          <w:cantSplit w:val="false"/>
        </w:trPr>
        <w:tc>
          <w:tcPr>
            <w:tcW w:type="dxa" w:w="539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Количество радиаторов на лестничных клетках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type="dxa" w:w="2170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type="dxa" w:w="178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24</w:t>
            </w:r>
          </w:p>
        </w:tc>
      </w:tr>
      <w:tr>
        <w:trPr>
          <w:cantSplit w:val="false"/>
        </w:trPr>
        <w:tc>
          <w:tcPr>
            <w:tcW w:type="dxa" w:w="539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Количество радиаторов в квартирах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type="dxa" w:w="2170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type="dxa" w:w="178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260</w:t>
            </w:r>
          </w:p>
        </w:tc>
      </w:tr>
      <w:tr>
        <w:trPr>
          <w:cantSplit w:val="false"/>
        </w:trPr>
        <w:tc>
          <w:tcPr>
            <w:tcW w:type="dxa" w:w="539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Запорно-регулирующая арматура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     </w:t>
            </w:r>
          </w:p>
        </w:tc>
        <w:tc>
          <w:tcPr>
            <w:tcW w:type="dxa" w:w="2170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type="dxa" w:w="178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140</w:t>
            </w:r>
          </w:p>
        </w:tc>
      </w:tr>
      <w:tr>
        <w:trPr>
          <w:cantSplit w:val="false"/>
        </w:trPr>
        <w:tc>
          <w:tcPr>
            <w:tcW w:type="dxa" w:w="539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Теплоизоляция</w:t>
            </w:r>
          </w:p>
        </w:tc>
        <w:tc>
          <w:tcPr>
            <w:tcW w:type="dxa" w:w="2170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м2</w:t>
            </w:r>
          </w:p>
        </w:tc>
        <w:tc>
          <w:tcPr>
            <w:tcW w:type="dxa" w:w="178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86,8</w:t>
            </w:r>
          </w:p>
        </w:tc>
      </w:tr>
      <w:tr>
        <w:trPr>
          <w:cantSplit w:val="false"/>
        </w:trPr>
        <w:tc>
          <w:tcPr>
            <w:tcW w:type="dxa" w:w="539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Задвижки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</w:t>
            </w:r>
          </w:p>
        </w:tc>
        <w:tc>
          <w:tcPr>
            <w:tcW w:type="dxa" w:w="2170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type="dxa" w:w="178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</w:tr>
      <w:tr>
        <w:trPr>
          <w:cantSplit w:val="false"/>
        </w:trPr>
        <w:tc>
          <w:tcPr>
            <w:tcW w:type="dxa" w:w="539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Вентили</w:t>
            </w:r>
          </w:p>
        </w:tc>
        <w:tc>
          <w:tcPr>
            <w:tcW w:type="dxa" w:w="2170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type="dxa" w:w="178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</w:tr>
      <w:tr>
        <w:trPr>
          <w:cantSplit w:val="false"/>
        </w:trPr>
        <w:tc>
          <w:tcPr>
            <w:tcW w:type="dxa" w:w="539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Количество теплоцентров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    </w:t>
            </w:r>
          </w:p>
        </w:tc>
        <w:tc>
          <w:tcPr>
            <w:tcW w:type="dxa" w:w="2170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type="dxa" w:w="178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</w:tbl>
    <w:p>
      <w:pPr>
        <w:pStyle w:val="style0"/>
        <w:spacing w:line="360" w:lineRule="auto"/>
        <w:ind w:hanging="0" w:left="1260" w:right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Состав работ:</w:t>
      </w:r>
    </w:p>
    <w:p>
      <w:pPr>
        <w:pStyle w:val="style55"/>
        <w:numPr>
          <w:ilvl w:val="0"/>
          <w:numId w:val="6"/>
        </w:numPr>
        <w:spacing w:after="0" w:before="0"/>
        <w:contextualSpacing w:val="false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Смена стальных трубопроводов распределительной разводки отопления (розлив);</w:t>
      </w:r>
    </w:p>
    <w:p>
      <w:pPr>
        <w:pStyle w:val="style0"/>
        <w:numPr>
          <w:ilvl w:val="0"/>
          <w:numId w:val="6"/>
        </w:numPr>
        <w:spacing w:after="0" w:before="0" w:line="360" w:lineRule="auto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Смена запорной арматуры;</w:t>
      </w:r>
    </w:p>
    <w:p>
      <w:pPr>
        <w:pStyle w:val="style0"/>
        <w:numPr>
          <w:ilvl w:val="0"/>
          <w:numId w:val="6"/>
        </w:numPr>
        <w:spacing w:after="0" w:before="0" w:line="360" w:lineRule="auto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Замена стальных трубопроводов отопления ( стояки, квартирная разводка) на трубопроводы из металлполимерных материалов с устройством теплоизоляции;</w:t>
      </w:r>
    </w:p>
    <w:p>
      <w:pPr>
        <w:pStyle w:val="style0"/>
        <w:numPr>
          <w:ilvl w:val="0"/>
          <w:numId w:val="6"/>
        </w:numPr>
        <w:spacing w:after="0" w:before="0" w:line="360" w:lineRule="auto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Устройство врезок;</w:t>
      </w:r>
    </w:p>
    <w:p>
      <w:pPr>
        <w:pStyle w:val="style0"/>
        <w:numPr>
          <w:ilvl w:val="0"/>
          <w:numId w:val="6"/>
        </w:numPr>
        <w:spacing w:after="0" w:before="0" w:line="360" w:lineRule="auto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Перегруппировка секция радиаторов с промывкой и частичной заменой со снятием с места и последующим монтажом;</w:t>
      </w:r>
    </w:p>
    <w:p>
      <w:pPr>
        <w:pStyle w:val="style0"/>
        <w:numPr>
          <w:ilvl w:val="0"/>
          <w:numId w:val="6"/>
        </w:numPr>
        <w:spacing w:after="0" w:before="0" w:line="360" w:lineRule="auto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Испытание системы под гидравлическим давлением.  </w:t>
      </w:r>
    </w:p>
    <w:p>
      <w:pPr>
        <w:pStyle w:val="style0"/>
        <w:numPr>
          <w:ilvl w:val="0"/>
          <w:numId w:val="6"/>
        </w:numPr>
        <w:spacing w:after="0" w:before="0" w:line="360" w:lineRule="auto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Окраска металлических предварительно подготовленных поверхностей  масляной краской за 2 раза.</w:t>
      </w:r>
    </w:p>
    <w:p>
      <w:pPr>
        <w:pStyle w:val="style0"/>
        <w:spacing w:line="360" w:lineRule="auto"/>
        <w:ind w:firstLine="426" w:left="0" w:right="279"/>
        <w:jc w:val="both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8.*Теплоизоляция слоем нормативной величины (в зависимости от диаметра труб и вида теплоизоляционного материала) розлива и участков стояков вне жилых помещений, в том числе на л/к и последующая окраска изолированных поверхностей и запорно-регулировочной арматуры.</w:t>
      </w:r>
    </w:p>
    <w:p>
      <w:pPr>
        <w:pStyle w:val="style0"/>
        <w:spacing w:line="360" w:lineRule="auto"/>
        <w:ind w:hanging="0" w:left="1260" w:right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line="360" w:lineRule="auto"/>
        <w:ind w:hanging="0" w:left="0" w:right="279"/>
        <w:jc w:val="both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*Модернизация системы отопления. Установка индивидуальных приборов учета и регулирования тепла.</w:t>
      </w:r>
    </w:p>
    <w:p>
      <w:pPr>
        <w:pStyle w:val="style0"/>
        <w:spacing w:line="360" w:lineRule="auto"/>
        <w:ind w:firstLine="708" w:left="0" w:right="279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</w:r>
    </w:p>
    <w:p>
      <w:pPr>
        <w:pStyle w:val="style0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В АДРЕСНЫЕ ПРОГРАММЫ КАПИТАЛЬНОГО РЕМОНТА НА 2014 -2016 ГОДЫ НЕОБХОДИМО ВКЛЮЧИТЬ РАБОТЫ ПО РЕМОНТУ ВНУТРИДОМОВЫХ ИНЖЕНЕРНЫХ СЕТЕЙ ЭЛЕКТРОСНАБЖЕНИЯ.</w:t>
      </w:r>
    </w:p>
    <w:p>
      <w:pPr>
        <w:pStyle w:val="style0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</w: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</w:r>
    </w:p>
    <w:p>
      <w:pPr>
        <w:pStyle w:val="style0"/>
        <w:jc w:val="both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*Мероприятия по энергосбережению проводятся после энергетического обследования многоквартирного дома.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67"/>
        <w:rPr/>
      </w:pPr>
      <w:r>
        <w:rPr/>
      </w:r>
    </w:p>
    <w:sectPr>
      <w:headerReference r:id="rId53" w:type="default"/>
      <w:footerReference r:id="rId54" w:type="default"/>
      <w:type w:val="nextPage"/>
      <w:pgSz w:h="16838" w:w="11906"/>
      <w:pgMar w:bottom="1134" w:footer="708" w:gutter="0" w:header="708" w:left="1701" w:right="850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Verdana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Wingdings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54"/>
      <w:spacing w:after="200" w:before="0"/>
      <w:contextualSpacing w:val="false"/>
      <w:rPr>
        <w:rFonts w:cs="Times New Roman"/>
      </w:rPr>
    </w:pPr>
    <w:r>
      <w:rPr>
        <w:rFonts w:cs="Times New Roman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r>
      <w:rPr>
        <w:rStyle w:val="style34"/>
      </w:rPr>
      <w:fldChar w:fldCharType="begin"/>
    </w:r>
    <w:r>
      <w:instrText> PAGE </w:instrText>
    </w:r>
    <w:r>
      <w:fldChar w:fldCharType="separate"/>
    </w:r>
    <w:r>
      <w:t>5</w:t>
    </w:r>
    <w:r>
      <w:fldChar w:fldCharType="end"/>
    </w:r>
    <w:pStyle w:val="style54"/>
    <w:top w:val="nil"/>
    <w:left w:val="nil"/>
    <w:bottom w:val="nil"/>
    <w:insideH w:val="nil"/>
    <w:right w:val="nil"/>
    <w:insideV w:val="nil"/>
    <w:pPr>
      <w:rPr>
        <w:rStyle w:val="style34"/>
      </w:rPr>
    </w:pPr>
  </w:p>
  <w:p>
    <w:pPr>
      <w:pStyle w:val="style54"/>
      <w:spacing w:after="200" w:before="0"/>
      <w:contextualSpacing w:val="false"/>
      <w:rPr>
        <w:rFonts w:cs="Times New Roman"/>
      </w:rPr>
    </w:pPr>
    <w:r>
      <w:rPr>
        <w:rFonts w:cs="Times New Roman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r>
      <w:rPr>
        <w:rStyle w:val="style34"/>
      </w:rPr>
      <w:fldChar w:fldCharType="begin"/>
    </w:r>
    <w:r>
      <w:instrText> PAGE </w:instrText>
    </w:r>
    <w:r>
      <w:fldChar w:fldCharType="separate"/>
    </w:r>
    <w:r>
      <w:t>5</w:t>
    </w:r>
    <w:r>
      <w:fldChar w:fldCharType="end"/>
    </w:r>
    <w:pStyle w:val="style54"/>
    <w:top w:val="nil"/>
    <w:left w:val="nil"/>
    <w:bottom w:val="nil"/>
    <w:insideH w:val="nil"/>
    <w:right w:val="nil"/>
    <w:insideV w:val="nil"/>
    <w:pPr>
      <w:rPr>
        <w:rStyle w:val="style34"/>
      </w:rPr>
    </w:pPr>
  </w:p>
  <w:p>
    <w:pPr>
      <w:pStyle w:val="style54"/>
      <w:spacing w:after="200" w:before="0"/>
      <w:contextualSpacing w:val="false"/>
      <w:rPr>
        <w:rFonts w:cs="Times New Roman"/>
      </w:rPr>
    </w:pPr>
    <w:r>
      <w:rPr>
        <w:rFonts w:cs="Times New Roman"/>
      </w:rPr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r>
      <w:rPr>
        <w:rStyle w:val="style34"/>
      </w:rPr>
      <w:fldChar w:fldCharType="begin"/>
    </w:r>
    <w:r>
      <w:instrText> PAGE </w:instrText>
    </w:r>
    <w:r>
      <w:fldChar w:fldCharType="separate"/>
    </w:r>
    <w:r>
      <w:t>12</w:t>
    </w:r>
    <w:r>
      <w:fldChar w:fldCharType="end"/>
    </w:r>
    <w:pStyle w:val="style54"/>
    <w:top w:val="nil"/>
    <w:left w:val="nil"/>
    <w:bottom w:val="nil"/>
    <w:insideH w:val="nil"/>
    <w:right w:val="nil"/>
    <w:insideV w:val="nil"/>
    <w:pPr>
      <w:rPr>
        <w:rStyle w:val="style34"/>
      </w:rPr>
    </w:pPr>
  </w:p>
  <w:p>
    <w:pPr>
      <w:pStyle w:val="style54"/>
      <w:spacing w:after="200" w:before="0"/>
      <w:contextualSpacing w:val="false"/>
      <w:rPr>
        <w:rFonts w:cs="Times New Roman"/>
      </w:rPr>
    </w:pPr>
    <w:r>
      <w:rPr>
        <w:rFonts w:cs="Times New Roman"/>
      </w:rPr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r>
      <w:rPr>
        <w:rStyle w:val="style34"/>
      </w:rPr>
      <w:fldChar w:fldCharType="begin"/>
    </w:r>
    <w:r>
      <w:instrText> PAGE </w:instrText>
    </w:r>
    <w:r>
      <w:fldChar w:fldCharType="separate"/>
    </w:r>
    <w:r>
      <w:t>36</w:t>
    </w:r>
    <w:r>
      <w:fldChar w:fldCharType="end"/>
    </w:r>
    <w:pStyle w:val="style54"/>
    <w:top w:val="nil"/>
    <w:left w:val="nil"/>
    <w:bottom w:val="nil"/>
    <w:insideH w:val="nil"/>
    <w:right w:val="nil"/>
    <w:insideV w:val="nil"/>
    <w:pPr>
      <w:rPr>
        <w:rStyle w:val="style34"/>
      </w:rPr>
    </w:pPr>
  </w:p>
  <w:p>
    <w:pPr>
      <w:pStyle w:val="style54"/>
      <w:spacing w:after="200" w:before="0"/>
      <w:contextualSpacing w:val="false"/>
      <w:rPr>
        <w:rFonts w:cs="Times New Roman"/>
      </w:rPr>
    </w:pPr>
    <w:r>
      <w:rPr>
        <w:rFonts w:cs="Times New Roman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64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64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64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64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64"/>
      <w:rPr/>
    </w:pPr>
    <w:r>
      <w:rPr/>
    </w:r>
  </w:p>
</w:hdr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pos="2160" w:val="num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pos="4320" w:val="num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pos="6480" w:val="num"/>
        </w:tabs>
        <w:ind w:hanging="180" w:left="64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pos="1428" w:val="num"/>
        </w:tabs>
        <w:ind w:hanging="363" w:left="1428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tabs>
          <w:tab w:pos="2148" w:val="num"/>
        </w:tabs>
        <w:ind w:hanging="360" w:left="2148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2868" w:val="num"/>
        </w:tabs>
        <w:ind w:hanging="360" w:left="2868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3588" w:val="num"/>
        </w:tabs>
        <w:ind w:hanging="360" w:left="3588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4308" w:val="num"/>
        </w:tabs>
        <w:ind w:hanging="360" w:left="4308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5028" w:val="num"/>
        </w:tabs>
        <w:ind w:hanging="360" w:left="5028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5748" w:val="num"/>
        </w:tabs>
        <w:ind w:hanging="360" w:left="5748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6468" w:val="num"/>
        </w:tabs>
        <w:ind w:hanging="360" w:left="6468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7188" w:val="num"/>
        </w:tabs>
        <w:ind w:hanging="360" w:left="7188"/>
      </w:pPr>
      <w:rPr>
        <w:rFonts w:ascii="Wingdings" w:cs="Wingdings" w:hAnsi="Wingdings" w:hint="default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pos="1776" w:val="num"/>
        </w:tabs>
        <w:ind w:hanging="360" w:left="1776"/>
      </w:pPr>
      <w:rPr>
        <w:rFonts w:ascii="Times New Roman" w:cs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pos="2496" w:val="num"/>
        </w:tabs>
        <w:ind w:hanging="360" w:left="2496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3216" w:val="num"/>
        </w:tabs>
        <w:ind w:hanging="360" w:left="3216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3936" w:val="num"/>
        </w:tabs>
        <w:ind w:hanging="360" w:left="3936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4656" w:val="num"/>
        </w:tabs>
        <w:ind w:hanging="360" w:left="4656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5376" w:val="num"/>
        </w:tabs>
        <w:ind w:hanging="360" w:left="5376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6096" w:val="num"/>
        </w:tabs>
        <w:ind w:hanging="360" w:left="6096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6816" w:val="num"/>
        </w:tabs>
        <w:ind w:hanging="360" w:left="6816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7536" w:val="num"/>
        </w:tabs>
        <w:ind w:hanging="360" w:left="7536"/>
      </w:pPr>
      <w:rPr>
        <w:rFonts w:ascii="Wingdings" w:cs="Wingdings" w:hAnsi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pos="1743" w:val="num"/>
        </w:tabs>
        <w:ind w:hanging="1035" w:left="1743"/>
      </w:pPr>
    </w:lvl>
    <w:lvl w:ilvl="1">
      <w:start w:val="1"/>
      <w:numFmt w:val="lowerLetter"/>
      <w:lvlText w:val="%2."/>
      <w:lvlJc w:val="left"/>
      <w:pPr>
        <w:tabs>
          <w:tab w:pos="1788" w:val="num"/>
        </w:tabs>
        <w:ind w:hanging="360" w:left="1788"/>
      </w:pPr>
    </w:lvl>
    <w:lvl w:ilvl="2">
      <w:start w:val="1"/>
      <w:numFmt w:val="lowerRoman"/>
      <w:lvlText w:val="%3."/>
      <w:lvlJc w:val="right"/>
      <w:pPr>
        <w:tabs>
          <w:tab w:pos="2508" w:val="num"/>
        </w:tabs>
        <w:ind w:hanging="180" w:left="2508"/>
      </w:pPr>
    </w:lvl>
    <w:lvl w:ilvl="3">
      <w:start w:val="1"/>
      <w:numFmt w:val="decimal"/>
      <w:lvlText w:val="%4."/>
      <w:lvlJc w:val="left"/>
      <w:pPr>
        <w:tabs>
          <w:tab w:pos="3228" w:val="num"/>
        </w:tabs>
        <w:ind w:hanging="360" w:left="3228"/>
      </w:pPr>
    </w:lvl>
    <w:lvl w:ilvl="4">
      <w:start w:val="1"/>
      <w:numFmt w:val="lowerLetter"/>
      <w:lvlText w:val="%5."/>
      <w:lvlJc w:val="left"/>
      <w:pPr>
        <w:tabs>
          <w:tab w:pos="3948" w:val="num"/>
        </w:tabs>
        <w:ind w:hanging="360" w:left="3948"/>
      </w:pPr>
    </w:lvl>
    <w:lvl w:ilvl="5">
      <w:start w:val="1"/>
      <w:numFmt w:val="lowerRoman"/>
      <w:lvlText w:val="%6."/>
      <w:lvlJc w:val="right"/>
      <w:pPr>
        <w:tabs>
          <w:tab w:pos="4668" w:val="num"/>
        </w:tabs>
        <w:ind w:hanging="180" w:left="4668"/>
      </w:pPr>
    </w:lvl>
    <w:lvl w:ilvl="6">
      <w:start w:val="1"/>
      <w:numFmt w:val="decimal"/>
      <w:lvlText w:val="%7."/>
      <w:lvlJc w:val="left"/>
      <w:pPr>
        <w:tabs>
          <w:tab w:pos="5388" w:val="num"/>
        </w:tabs>
        <w:ind w:hanging="360" w:left="5388"/>
      </w:pPr>
    </w:lvl>
    <w:lvl w:ilvl="7">
      <w:start w:val="1"/>
      <w:numFmt w:val="lowerLetter"/>
      <w:lvlText w:val="%8."/>
      <w:lvlJc w:val="left"/>
      <w:pPr>
        <w:tabs>
          <w:tab w:pos="6108" w:val="num"/>
        </w:tabs>
        <w:ind w:hanging="360" w:left="6108"/>
      </w:pPr>
    </w:lvl>
    <w:lvl w:ilvl="8">
      <w:start w:val="1"/>
      <w:numFmt w:val="lowerRoman"/>
      <w:lvlText w:val="%9."/>
      <w:lvlJc w:val="right"/>
      <w:pPr>
        <w:tabs>
          <w:tab w:pos="6828" w:val="num"/>
        </w:tabs>
        <w:ind w:hanging="180" w:left="6828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pos="900" w:val="num"/>
        </w:tabs>
        <w:ind w:hanging="360" w:left="900"/>
      </w:pPr>
    </w:lvl>
    <w:lvl w:ilvl="1">
      <w:start w:val="1"/>
      <w:numFmt w:val="none"/>
      <w:suff w:val="nothing"/>
      <w:lvlText w:val=""/>
      <w:lvlJc w:val="left"/>
      <w:pPr>
        <w:tabs>
          <w:tab w:pos="360" w:val="num"/>
        </w:tabs>
        <w:ind w:hanging="360" w:left="1080"/>
      </w:pPr>
    </w:lvl>
    <w:lvl w:ilvl="2">
      <w:start w:val="1"/>
      <w:numFmt w:val="none"/>
      <w:suff w:val="nothing"/>
      <w:lvlText w:val=""/>
      <w:lvlJc w:val="left"/>
      <w:pPr>
        <w:tabs>
          <w:tab w:pos="360" w:val="num"/>
        </w:tabs>
        <w:ind w:hanging="360" w:left="1440"/>
      </w:pPr>
    </w:lvl>
    <w:lvl w:ilvl="3">
      <w:start w:val="1"/>
      <w:numFmt w:val="none"/>
      <w:suff w:val="nothing"/>
      <w:lvlText w:val=""/>
      <w:lvlJc w:val="left"/>
      <w:pPr>
        <w:tabs>
          <w:tab w:pos="360" w:val="num"/>
        </w:tabs>
        <w:ind w:hanging="360" w:left="1800"/>
      </w:pPr>
    </w:lvl>
    <w:lvl w:ilvl="4">
      <w:start w:val="1"/>
      <w:numFmt w:val="none"/>
      <w:suff w:val="nothing"/>
      <w:lvlText w:val=""/>
      <w:lvlJc w:val="left"/>
      <w:pPr>
        <w:tabs>
          <w:tab w:pos="360" w:val="num"/>
        </w:tabs>
        <w:ind w:hanging="360" w:left="2160"/>
      </w:pPr>
    </w:lvl>
    <w:lvl w:ilvl="5">
      <w:start w:val="1"/>
      <w:numFmt w:val="none"/>
      <w:suff w:val="nothing"/>
      <w:lvlText w:val=""/>
      <w:lvlJc w:val="left"/>
      <w:pPr>
        <w:tabs>
          <w:tab w:pos="360" w:val="num"/>
        </w:tabs>
        <w:ind w:hanging="360" w:left="2520"/>
      </w:pPr>
    </w:lvl>
    <w:lvl w:ilvl="6">
      <w:start w:val="1"/>
      <w:numFmt w:val="none"/>
      <w:suff w:val="nothing"/>
      <w:lvlText w:val=""/>
      <w:lvlJc w:val="left"/>
      <w:pPr>
        <w:tabs>
          <w:tab w:pos="360" w:val="num"/>
        </w:tabs>
        <w:ind w:hanging="360" w:left="2880"/>
      </w:pPr>
    </w:lvl>
    <w:lvl w:ilvl="7">
      <w:start w:val="1"/>
      <w:numFmt w:val="none"/>
      <w:suff w:val="nothing"/>
      <w:lvlText w:val=""/>
      <w:lvlJc w:val="left"/>
      <w:pPr>
        <w:tabs>
          <w:tab w:pos="360" w:val="num"/>
        </w:tabs>
        <w:ind w:hanging="360" w:left="3240"/>
      </w:pPr>
    </w:lvl>
    <w:lvl w:ilvl="8">
      <w:start w:val="1"/>
      <w:numFmt w:val="none"/>
      <w:suff w:val="nothing"/>
      <w:lvlText w:val=""/>
      <w:lvlJc w:val="left"/>
      <w:pPr>
        <w:tabs>
          <w:tab w:pos="360" w:val="num"/>
        </w:tabs>
        <w:ind w:hanging="360" w:left="360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pos="2160" w:val="num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pos="4320" w:val="num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pos="6480" w:val="num"/>
        </w:tabs>
        <w:ind w:hanging="180" w:left="6480"/>
      </w:pPr>
    </w:lvl>
  </w:abstractNum>
  <w:abstractNum w:abstractNumId="7">
    <w:lvl w:ilvl="0">
      <w:start w:val="3"/>
      <w:numFmt w:val="decimal"/>
      <w:lvlText w:val="%1."/>
      <w:lvlJc w:val="left"/>
      <w:pPr>
        <w:tabs>
          <w:tab w:pos="900" w:val="num"/>
        </w:tabs>
        <w:ind w:hanging="360" w:left="900"/>
      </w:pPr>
      <w:rPr/>
    </w:lvl>
    <w:lvl w:ilvl="1">
      <w:start w:val="1"/>
      <w:numFmt w:val="bullet"/>
      <w:lvlText w:val=""/>
      <w:lvlJc w:val="left"/>
      <w:pPr>
        <w:tabs>
          <w:tab w:pos="1620" w:val="num"/>
        </w:tabs>
        <w:ind w:hanging="360" w:left="1620"/>
      </w:pPr>
      <w:rPr>
        <w:rFonts w:ascii="Symbol" w:cs="Symbol" w:hAnsi="Symbol" w:hint="default"/>
      </w:rPr>
    </w:lvl>
    <w:lvl w:ilvl="2">
      <w:start w:val="1"/>
      <w:numFmt w:val="lowerRoman"/>
      <w:lvlText w:val="%3."/>
      <w:lvlJc w:val="right"/>
      <w:pPr>
        <w:tabs>
          <w:tab w:pos="2340" w:val="num"/>
        </w:tabs>
        <w:ind w:hanging="180" w:left="2340"/>
      </w:pPr>
    </w:lvl>
    <w:lvl w:ilvl="3">
      <w:start w:val="1"/>
      <w:numFmt w:val="decimal"/>
      <w:lvlText w:val="%4."/>
      <w:lvlJc w:val="left"/>
      <w:pPr>
        <w:tabs>
          <w:tab w:pos="3060" w:val="num"/>
        </w:tabs>
        <w:ind w:hanging="360" w:left="3060"/>
      </w:pPr>
    </w:lvl>
    <w:lvl w:ilvl="4">
      <w:start w:val="1"/>
      <w:numFmt w:val="lowerLetter"/>
      <w:lvlText w:val="%5."/>
      <w:lvlJc w:val="left"/>
      <w:pPr>
        <w:tabs>
          <w:tab w:pos="3780" w:val="num"/>
        </w:tabs>
        <w:ind w:hanging="360" w:left="3780"/>
      </w:pPr>
    </w:lvl>
    <w:lvl w:ilvl="5">
      <w:start w:val="1"/>
      <w:numFmt w:val="lowerRoman"/>
      <w:lvlText w:val="%6."/>
      <w:lvlJc w:val="right"/>
      <w:pPr>
        <w:tabs>
          <w:tab w:pos="4500" w:val="num"/>
        </w:tabs>
        <w:ind w:hanging="180" w:left="4500"/>
      </w:pPr>
    </w:lvl>
    <w:lvl w:ilvl="6">
      <w:start w:val="1"/>
      <w:numFmt w:val="decimal"/>
      <w:lvlText w:val="%7."/>
      <w:lvlJc w:val="left"/>
      <w:pPr>
        <w:tabs>
          <w:tab w:pos="5220" w:val="num"/>
        </w:tabs>
        <w:ind w:hanging="360" w:left="5220"/>
      </w:pPr>
    </w:lvl>
    <w:lvl w:ilvl="7">
      <w:start w:val="1"/>
      <w:numFmt w:val="lowerLetter"/>
      <w:lvlText w:val="%8."/>
      <w:lvlJc w:val="left"/>
      <w:pPr>
        <w:tabs>
          <w:tab w:pos="5940" w:val="num"/>
        </w:tabs>
        <w:ind w:hanging="360" w:left="5940"/>
      </w:pPr>
    </w:lvl>
    <w:lvl w:ilvl="8">
      <w:start w:val="1"/>
      <w:numFmt w:val="lowerRoman"/>
      <w:lvlText w:val="%9."/>
      <w:lvlJc w:val="right"/>
      <w:pPr>
        <w:tabs>
          <w:tab w:pos="6660" w:val="num"/>
        </w:tabs>
        <w:ind w:hanging="180" w:left="6660"/>
      </w:pPr>
    </w:lvl>
  </w:abstractNum>
  <w:abstractNum w:abstractNumId="8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82"/>
  <w:embedSystemFonts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Calibri" w:hAnsi="Calibri"/>
      <w:color w:val="auto"/>
      <w:sz w:val="22"/>
      <w:szCs w:val="22"/>
      <w:lang w:bidi="ar-SA" w:eastAsia="en-US" w:val="ru-RU"/>
    </w:rPr>
  </w:style>
  <w:style w:styleId="style1" w:type="paragraph">
    <w:name w:val="Заголовок 1"/>
    <w:basedOn w:val="style0"/>
    <w:next w:val="style1"/>
    <w:pPr>
      <w:keepNext/>
      <w:shd w:fill="FFFFFF" w:val="clear"/>
      <w:spacing w:after="0" w:before="0" w:line="360" w:lineRule="auto"/>
      <w:contextualSpacing w:val="false"/>
    </w:pPr>
    <w:rPr>
      <w:rFonts w:ascii="Times New Roman" w:cs="Times New Roman" w:eastAsia="MS Mincho" w:hAnsi="Times New Roman"/>
      <w:color w:val="000000"/>
      <w:spacing w:val="-5"/>
      <w:sz w:val="28"/>
      <w:szCs w:val="28"/>
      <w:lang w:eastAsia="ru-RU"/>
    </w:rPr>
  </w:style>
  <w:style w:styleId="style2" w:type="paragraph">
    <w:name w:val="Заголовок 2"/>
    <w:basedOn w:val="style0"/>
    <w:next w:val="style2"/>
    <w:pPr>
      <w:keepNext/>
      <w:keepLines/>
      <w:spacing w:after="0" w:before="200"/>
      <w:contextualSpacing w:val="false"/>
    </w:pPr>
    <w:rPr>
      <w:rFonts w:ascii="Cambria" w:cs="Cambria" w:eastAsia="Times New Roman" w:hAnsi="Cambria"/>
      <w:b/>
      <w:bCs/>
      <w:color w:val="4F81BD"/>
      <w:sz w:val="26"/>
      <w:szCs w:val="26"/>
      <w:lang w:val="en-US"/>
    </w:rPr>
  </w:style>
  <w:style w:styleId="style3" w:type="paragraph">
    <w:name w:val="Заголовок 3"/>
    <w:basedOn w:val="style0"/>
    <w:next w:val="style3"/>
    <w:pPr>
      <w:keepNext/>
      <w:spacing w:after="60" w:before="240" w:line="100" w:lineRule="atLeast"/>
      <w:contextualSpacing w:val="false"/>
      <w:jc w:val="center"/>
    </w:pPr>
    <w:rPr>
      <w:rFonts w:ascii="Verdana" w:cs="Verdana" w:eastAsia="MS Mincho" w:hAnsi="Verdana"/>
      <w:b/>
      <w:bCs/>
      <w:sz w:val="24"/>
      <w:szCs w:val="24"/>
      <w:lang w:eastAsia="ru-RU"/>
    </w:rPr>
  </w:style>
  <w:style w:styleId="style4" w:type="paragraph">
    <w:name w:val="Заголовок 4"/>
    <w:basedOn w:val="style0"/>
    <w:next w:val="style4"/>
    <w:pPr>
      <w:keepNext/>
      <w:widowControl w:val="false"/>
      <w:spacing w:after="0" w:before="0" w:line="100" w:lineRule="atLeast"/>
      <w:ind w:hanging="0" w:left="540" w:right="-720"/>
      <w:contextualSpacing w:val="false"/>
      <w:jc w:val="center"/>
    </w:pPr>
    <w:rPr>
      <w:rFonts w:ascii="Arial" w:cs="Arial" w:eastAsia="MS Mincho" w:hAnsi="Arial"/>
      <w:color w:val="000000"/>
      <w:sz w:val="28"/>
      <w:szCs w:val="28"/>
      <w:lang w:eastAsia="ru-RU"/>
    </w:rPr>
  </w:style>
  <w:style w:styleId="style5" w:type="paragraph">
    <w:name w:val="Заголовок 5"/>
    <w:basedOn w:val="style0"/>
    <w:next w:val="style5"/>
    <w:pPr>
      <w:keepNext/>
      <w:spacing w:after="264" w:before="0" w:line="360" w:lineRule="auto"/>
      <w:contextualSpacing w:val="false"/>
      <w:jc w:val="right"/>
    </w:pPr>
    <w:rPr>
      <w:rFonts w:ascii="Times New Roman" w:cs="Times New Roman" w:eastAsia="MS Mincho" w:hAnsi="Times New Roman"/>
      <w:sz w:val="28"/>
      <w:szCs w:val="28"/>
      <w:lang w:eastAsia="ru-RU"/>
    </w:rPr>
  </w:style>
  <w:style w:styleId="style6" w:type="paragraph">
    <w:name w:val="Заголовок 6"/>
    <w:basedOn w:val="style0"/>
    <w:next w:val="style6"/>
    <w:pPr>
      <w:keepNext/>
      <w:spacing w:after="0" w:before="0" w:line="360" w:lineRule="auto"/>
      <w:ind w:firstLine="708" w:left="0" w:right="279"/>
      <w:contextualSpacing w:val="false"/>
      <w:jc w:val="both"/>
    </w:pPr>
    <w:rPr>
      <w:rFonts w:ascii="Arial" w:cs="Arial" w:eastAsia="MS Mincho" w:hAnsi="Arial"/>
      <w:i/>
      <w:iCs/>
      <w:sz w:val="28"/>
      <w:szCs w:val="28"/>
      <w:lang w:eastAsia="ru-RU"/>
    </w:rPr>
  </w:style>
  <w:style w:styleId="style7" w:type="paragraph">
    <w:name w:val="Заголовок 7"/>
    <w:basedOn w:val="style0"/>
    <w:next w:val="style7"/>
    <w:pPr>
      <w:keepNext/>
      <w:spacing w:after="0" w:before="0" w:line="100" w:lineRule="atLeast"/>
      <w:contextualSpacing w:val="false"/>
      <w:jc w:val="both"/>
    </w:pPr>
    <w:rPr>
      <w:rFonts w:ascii="Times New Roman" w:cs="Times New Roman" w:eastAsia="MS Mincho" w:hAnsi="Times New Roman"/>
      <w:sz w:val="28"/>
      <w:szCs w:val="28"/>
      <w:lang w:eastAsia="ru-RU"/>
    </w:rPr>
  </w:style>
  <w:style w:styleId="style8" w:type="paragraph">
    <w:name w:val="Заголовок 8"/>
    <w:basedOn w:val="style0"/>
    <w:next w:val="style8"/>
    <w:pPr>
      <w:keepNext/>
      <w:spacing w:after="0" w:before="0" w:line="360" w:lineRule="auto"/>
      <w:ind w:hanging="0" w:left="1260" w:right="0"/>
      <w:contextualSpacing w:val="false"/>
    </w:pPr>
    <w:rPr>
      <w:rFonts w:ascii="Arial" w:cs="Arial" w:eastAsia="MS Mincho" w:hAnsi="Arial"/>
      <w:i/>
      <w:iCs/>
      <w:sz w:val="28"/>
      <w:szCs w:val="28"/>
      <w:lang w:eastAsia="ru-RU"/>
    </w:rPr>
  </w:style>
  <w:style w:styleId="style9" w:type="paragraph">
    <w:name w:val="Заголовок 9"/>
    <w:basedOn w:val="style0"/>
    <w:next w:val="style9"/>
    <w:pPr>
      <w:keepNext/>
      <w:spacing w:after="0" w:before="0" w:line="100" w:lineRule="atLeast"/>
      <w:contextualSpacing w:val="false"/>
      <w:jc w:val="center"/>
    </w:pPr>
    <w:rPr>
      <w:rFonts w:ascii="Arial" w:cs="Arial" w:eastAsia="MS Mincho" w:hAnsi="Arial"/>
      <w:b/>
      <w:bCs/>
      <w:sz w:val="24"/>
      <w:szCs w:val="24"/>
      <w:lang w:eastAsia="ru-RU"/>
    </w:rPr>
  </w:style>
  <w:style w:styleId="style15" w:type="character">
    <w:name w:val="Default Paragraph Font"/>
    <w:next w:val="style15"/>
    <w:rPr/>
  </w:style>
  <w:style w:styleId="style16" w:type="character">
    <w:name w:val="Heading 1 Char"/>
    <w:basedOn w:val="style15"/>
    <w:next w:val="style16"/>
    <w:rPr>
      <w:rFonts w:ascii="Times New Roman" w:cs="Times New Roman" w:eastAsia="MS Mincho" w:hAnsi="Times New Roman"/>
      <w:color w:val="000000"/>
      <w:spacing w:val="-5"/>
      <w:sz w:val="24"/>
      <w:szCs w:val="24"/>
      <w:shd w:fill="FFFFFF" w:val="clear"/>
      <w:lang w:eastAsia="ru-RU"/>
    </w:rPr>
  </w:style>
  <w:style w:styleId="style17" w:type="character">
    <w:name w:val="Heading 2 Char"/>
    <w:basedOn w:val="style15"/>
    <w:next w:val="style17"/>
    <w:rPr>
      <w:rFonts w:ascii="Cambria" w:cs="Cambria" w:hAnsi="Cambria"/>
      <w:b/>
      <w:bCs/>
      <w:color w:val="4F81BD"/>
      <w:sz w:val="26"/>
      <w:szCs w:val="26"/>
      <w:lang w:val="en-US"/>
    </w:rPr>
  </w:style>
  <w:style w:styleId="style18" w:type="character">
    <w:name w:val="Heading 3 Char"/>
    <w:basedOn w:val="style15"/>
    <w:next w:val="style18"/>
    <w:rPr>
      <w:rFonts w:ascii="Verdana" w:cs="Verdana" w:eastAsia="MS Mincho" w:hAnsi="Verdana"/>
      <w:b/>
      <w:bCs/>
      <w:sz w:val="26"/>
      <w:szCs w:val="26"/>
      <w:lang w:eastAsia="ru-RU"/>
    </w:rPr>
  </w:style>
  <w:style w:styleId="style19" w:type="character">
    <w:name w:val="Heading 4 Char"/>
    <w:basedOn w:val="style15"/>
    <w:next w:val="style19"/>
    <w:rPr>
      <w:rFonts w:ascii="Arial" w:cs="Arial" w:eastAsia="MS Mincho" w:hAnsi="Arial"/>
      <w:color w:val="000000"/>
      <w:sz w:val="18"/>
      <w:szCs w:val="18"/>
      <w:lang w:eastAsia="ru-RU"/>
    </w:rPr>
  </w:style>
  <w:style w:styleId="style20" w:type="character">
    <w:name w:val="Heading 5 Char"/>
    <w:basedOn w:val="style15"/>
    <w:next w:val="style20"/>
    <w:rPr>
      <w:rFonts w:ascii="Times New Roman" w:cs="Times New Roman" w:eastAsia="MS Mincho" w:hAnsi="Times New Roman"/>
      <w:sz w:val="2"/>
      <w:szCs w:val="2"/>
      <w:lang w:eastAsia="ru-RU"/>
    </w:rPr>
  </w:style>
  <w:style w:styleId="style21" w:type="character">
    <w:name w:val="Heading 6 Char"/>
    <w:basedOn w:val="style15"/>
    <w:next w:val="style21"/>
    <w:rPr>
      <w:rFonts w:ascii="Arial" w:cs="Arial" w:eastAsia="MS Mincho" w:hAnsi="Arial"/>
      <w:i/>
      <w:iCs/>
      <w:sz w:val="24"/>
      <w:szCs w:val="24"/>
      <w:lang w:eastAsia="ru-RU"/>
    </w:rPr>
  </w:style>
  <w:style w:styleId="style22" w:type="character">
    <w:name w:val="Heading 7 Char"/>
    <w:basedOn w:val="style15"/>
    <w:next w:val="style22"/>
    <w:rPr>
      <w:rFonts w:ascii="Times New Roman" w:cs="Times New Roman" w:eastAsia="MS Mincho" w:hAnsi="Times New Roman"/>
      <w:sz w:val="24"/>
      <w:szCs w:val="24"/>
      <w:lang w:eastAsia="ru-RU"/>
    </w:rPr>
  </w:style>
  <w:style w:styleId="style23" w:type="character">
    <w:name w:val="Heading 8 Char"/>
    <w:basedOn w:val="style15"/>
    <w:next w:val="style23"/>
    <w:rPr>
      <w:rFonts w:ascii="Arial" w:cs="Arial" w:eastAsia="MS Mincho" w:hAnsi="Arial"/>
      <w:i/>
      <w:iCs/>
      <w:sz w:val="24"/>
      <w:szCs w:val="24"/>
      <w:lang w:eastAsia="ru-RU"/>
    </w:rPr>
  </w:style>
  <w:style w:styleId="style24" w:type="character">
    <w:name w:val="Heading 9 Char"/>
    <w:basedOn w:val="style15"/>
    <w:next w:val="style24"/>
    <w:rPr>
      <w:rFonts w:ascii="Arial" w:cs="Arial" w:eastAsia="MS Mincho" w:hAnsi="Arial"/>
      <w:b/>
      <w:bCs/>
      <w:sz w:val="24"/>
      <w:szCs w:val="24"/>
      <w:lang w:eastAsia="ru-RU"/>
    </w:rPr>
  </w:style>
  <w:style w:styleId="style25" w:type="character">
    <w:name w:val="Footer Char"/>
    <w:basedOn w:val="style15"/>
    <w:next w:val="style25"/>
    <w:rPr>
      <w:rFonts w:ascii="Calibri" w:cs="Calibri" w:hAnsi="Calibri"/>
      <w:lang w:val="en-US"/>
    </w:rPr>
  </w:style>
  <w:style w:styleId="style26" w:type="character">
    <w:name w:val="Body Text 2 Char"/>
    <w:basedOn w:val="style15"/>
    <w:next w:val="style26"/>
    <w:rPr>
      <w:rFonts w:ascii="Arial" w:cs="Arial" w:hAnsi="Arial"/>
      <w:sz w:val="28"/>
      <w:szCs w:val="28"/>
      <w:lang w:val="en-US"/>
    </w:rPr>
  </w:style>
  <w:style w:styleId="style27" w:type="character">
    <w:name w:val="Balloon Text Char"/>
    <w:basedOn w:val="style15"/>
    <w:next w:val="style27"/>
    <w:rPr>
      <w:rFonts w:ascii="Tahoma" w:cs="Tahoma" w:hAnsi="Tahoma"/>
      <w:sz w:val="16"/>
      <w:szCs w:val="16"/>
    </w:rPr>
  </w:style>
  <w:style w:styleId="style28" w:type="character">
    <w:name w:val="fldcaption"/>
    <w:basedOn w:val="style15"/>
    <w:next w:val="style28"/>
    <w:rPr/>
  </w:style>
  <w:style w:styleId="style29" w:type="character">
    <w:name w:val="formdisplayfield"/>
    <w:next w:val="style29"/>
    <w:rPr>
      <w:rFonts w:ascii="Tahoma" w:cs="Tahoma" w:hAnsi="Tahoma"/>
      <w:b/>
      <w:bCs/>
      <w:sz w:val="20"/>
      <w:szCs w:val="20"/>
    </w:rPr>
  </w:style>
  <w:style w:styleId="style30" w:type="character">
    <w:name w:val="fldunit"/>
    <w:next w:val="style30"/>
    <w:rPr>
      <w:rFonts w:ascii="Tahoma" w:cs="Tahoma" w:hAnsi="Tahoma"/>
      <w:color w:val="000000"/>
      <w:sz w:val="20"/>
      <w:szCs w:val="20"/>
    </w:rPr>
  </w:style>
  <w:style w:styleId="style31" w:type="character">
    <w:name w:val="clssymbol1"/>
    <w:next w:val="style31"/>
    <w:rPr>
      <w:rFonts w:ascii="Wingdings" w:cs="Wingdings" w:hAnsi="Wingdings"/>
      <w:sz w:val="28"/>
      <w:szCs w:val="28"/>
    </w:rPr>
  </w:style>
  <w:style w:styleId="style32" w:type="character">
    <w:name w:val="adr"/>
    <w:next w:val="style32"/>
    <w:rPr>
      <w:b/>
      <w:bCs/>
    </w:rPr>
  </w:style>
  <w:style w:styleId="style33" w:type="character">
    <w:name w:val="ou"/>
    <w:next w:val="style33"/>
    <w:rPr>
      <w:color w:val="008000"/>
    </w:rPr>
  </w:style>
  <w:style w:styleId="style34" w:type="character">
    <w:name w:val="page number"/>
    <w:basedOn w:val="style15"/>
    <w:next w:val="style34"/>
    <w:rPr/>
  </w:style>
  <w:style w:styleId="style35" w:type="character">
    <w:name w:val="Body Text 3 Char"/>
    <w:basedOn w:val="style15"/>
    <w:next w:val="style35"/>
    <w:rPr>
      <w:rFonts w:ascii="Times New Roman" w:cs="Times New Roman" w:eastAsia="MS Mincho" w:hAnsi="Times New Roman"/>
      <w:sz w:val="28"/>
      <w:szCs w:val="28"/>
      <w:lang w:eastAsia="ru-RU"/>
    </w:rPr>
  </w:style>
  <w:style w:styleId="style36" w:type="character">
    <w:name w:val="Body Text Char"/>
    <w:basedOn w:val="style15"/>
    <w:next w:val="style36"/>
    <w:rPr>
      <w:rFonts w:ascii="Times New Roman" w:cs="Times New Roman" w:eastAsia="MS Mincho" w:hAnsi="Times New Roman"/>
      <w:sz w:val="20"/>
      <w:szCs w:val="20"/>
      <w:lang w:eastAsia="ru-RU" w:val="en-US"/>
    </w:rPr>
  </w:style>
  <w:style w:styleId="style37" w:type="character">
    <w:name w:val="Body Text Indent 2 Char"/>
    <w:basedOn w:val="style15"/>
    <w:next w:val="style37"/>
    <w:rPr>
      <w:rFonts w:ascii="Times New Roman" w:cs="Times New Roman" w:eastAsia="MS Mincho" w:hAnsi="Times New Roman"/>
      <w:color w:val="000000"/>
      <w:sz w:val="28"/>
      <w:szCs w:val="28"/>
      <w:lang w:eastAsia="ru-RU"/>
    </w:rPr>
  </w:style>
  <w:style w:styleId="style38" w:type="character">
    <w:name w:val="Body Text Indent Char"/>
    <w:basedOn w:val="style15"/>
    <w:next w:val="style38"/>
    <w:rPr>
      <w:rFonts w:ascii="Times New Roman" w:cs="Times New Roman" w:eastAsia="MS Mincho" w:hAnsi="Times New Roman"/>
      <w:sz w:val="20"/>
      <w:szCs w:val="20"/>
      <w:lang w:eastAsia="ru-RU"/>
    </w:rPr>
  </w:style>
  <w:style w:styleId="style39" w:type="character">
    <w:name w:val="Header Char"/>
    <w:basedOn w:val="style15"/>
    <w:next w:val="style39"/>
    <w:rPr>
      <w:rFonts w:ascii="Times New Roman" w:cs="Times New Roman" w:eastAsia="MS Mincho" w:hAnsi="Times New Roman"/>
      <w:sz w:val="20"/>
      <w:szCs w:val="20"/>
      <w:lang w:eastAsia="ru-RU"/>
    </w:rPr>
  </w:style>
  <w:style w:styleId="style40" w:type="character">
    <w:name w:val="Body Text Indent 3 Char"/>
    <w:basedOn w:val="style15"/>
    <w:next w:val="style40"/>
    <w:rPr>
      <w:rFonts w:ascii="Times New Roman" w:cs="Times New Roman" w:eastAsia="MS Mincho" w:hAnsi="Times New Roman"/>
      <w:sz w:val="24"/>
      <w:szCs w:val="24"/>
      <w:lang w:eastAsia="ru-RU"/>
    </w:rPr>
  </w:style>
  <w:style w:styleId="style41" w:type="character">
    <w:name w:val="Интернет-ссылка"/>
    <w:basedOn w:val="style15"/>
    <w:next w:val="style41"/>
    <w:rPr>
      <w:color w:val="0000FF"/>
      <w:u w:val="single"/>
      <w:lang w:bidi="zxx-" w:eastAsia="zxx-" w:val="zxx-"/>
    </w:rPr>
  </w:style>
  <w:style w:styleId="style42" w:type="character">
    <w:name w:val="Document Map Char"/>
    <w:basedOn w:val="style15"/>
    <w:next w:val="style42"/>
    <w:rPr>
      <w:rFonts w:ascii="Tahoma" w:cs="Tahoma" w:eastAsia="MS Mincho" w:hAnsi="Tahoma"/>
      <w:sz w:val="20"/>
      <w:szCs w:val="20"/>
      <w:shd w:fill="000080" w:val="clear"/>
      <w:lang w:eastAsia="ru-RU"/>
    </w:rPr>
  </w:style>
  <w:style w:styleId="style43" w:type="character">
    <w:name w:val="ListLabel 1"/>
    <w:next w:val="style43"/>
    <w:rPr>
      <w:rFonts w:cs="Symbol"/>
    </w:rPr>
  </w:style>
  <w:style w:styleId="style44" w:type="character">
    <w:name w:val="ListLabel 2"/>
    <w:next w:val="style44"/>
    <w:rPr>
      <w:rFonts w:cs="Courier New"/>
    </w:rPr>
  </w:style>
  <w:style w:styleId="style45" w:type="character">
    <w:name w:val="ListLabel 3"/>
    <w:next w:val="style45"/>
    <w:rPr>
      <w:rFonts w:cs="Wingdings"/>
    </w:rPr>
  </w:style>
  <w:style w:styleId="style46" w:type="character">
    <w:name w:val="ListLabel 4"/>
    <w:next w:val="style46"/>
    <w:rPr>
      <w:rFonts w:eastAsia="Times New Roman"/>
    </w:rPr>
  </w:style>
  <w:style w:styleId="style47" w:type="character">
    <w:name w:val="ListLabel 5"/>
    <w:next w:val="style47"/>
    <w:rPr>
      <w:rFonts w:cs="Times New Roman"/>
    </w:rPr>
  </w:style>
  <w:style w:styleId="style48" w:type="character">
    <w:name w:val="Ссылка указателя"/>
    <w:next w:val="style48"/>
    <w:rPr/>
  </w:style>
  <w:style w:styleId="style49" w:type="paragraph">
    <w:name w:val="Заголовок"/>
    <w:basedOn w:val="style0"/>
    <w:next w:val="style50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50" w:type="paragraph">
    <w:name w:val="Основной текст"/>
    <w:basedOn w:val="style0"/>
    <w:next w:val="style50"/>
    <w:pPr>
      <w:spacing w:after="0" w:before="0" w:line="100" w:lineRule="atLeast"/>
      <w:ind w:firstLine="720" w:left="0" w:right="0"/>
      <w:contextualSpacing w:val="false"/>
      <w:jc w:val="both"/>
    </w:pPr>
    <w:rPr>
      <w:rFonts w:ascii="Times New Roman" w:cs="Times New Roman" w:eastAsia="MS Mincho" w:hAnsi="Times New Roman"/>
      <w:sz w:val="28"/>
      <w:szCs w:val="28"/>
      <w:lang w:eastAsia="ru-RU" w:val="en-US"/>
    </w:rPr>
  </w:style>
  <w:style w:styleId="style51" w:type="paragraph">
    <w:name w:val="Список"/>
    <w:basedOn w:val="style50"/>
    <w:next w:val="style51"/>
    <w:pPr/>
    <w:rPr>
      <w:rFonts w:cs="Mangal"/>
    </w:rPr>
  </w:style>
  <w:style w:styleId="style52" w:type="paragraph">
    <w:name w:val="Название"/>
    <w:basedOn w:val="style0"/>
    <w:next w:val="style52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53" w:type="paragraph">
    <w:name w:val="Указатель"/>
    <w:basedOn w:val="style0"/>
    <w:next w:val="style53"/>
    <w:pPr>
      <w:suppressLineNumbers/>
    </w:pPr>
    <w:rPr>
      <w:rFonts w:cs="Mangal"/>
    </w:rPr>
  </w:style>
  <w:style w:styleId="style54" w:type="paragraph">
    <w:name w:val="Нижний колонтитул"/>
    <w:basedOn w:val="style0"/>
    <w:next w:val="style54"/>
    <w:pPr>
      <w:tabs>
        <w:tab w:leader="none" w:pos="4677" w:val="center"/>
        <w:tab w:leader="none" w:pos="9355" w:val="right"/>
      </w:tabs>
    </w:pPr>
    <w:rPr>
      <w:rFonts w:eastAsia="Times New Roman"/>
      <w:lang w:val="en-US"/>
    </w:rPr>
  </w:style>
  <w:style w:styleId="style55" w:type="paragraph">
    <w:name w:val="Body Text 2"/>
    <w:basedOn w:val="style0"/>
    <w:next w:val="style55"/>
    <w:pPr>
      <w:spacing w:line="360" w:lineRule="auto"/>
    </w:pPr>
    <w:rPr>
      <w:rFonts w:ascii="Arial" w:cs="Arial" w:eastAsia="Times New Roman" w:hAnsi="Arial"/>
      <w:sz w:val="28"/>
      <w:szCs w:val="28"/>
      <w:lang w:val="en-US"/>
    </w:rPr>
  </w:style>
  <w:style w:styleId="style56" w:type="paragraph">
    <w:name w:val="No Spacing"/>
    <w:next w:val="style56"/>
    <w:pPr>
      <w:widowControl/>
      <w:suppressAutoHyphens w:val="true"/>
    </w:pPr>
    <w:rPr>
      <w:rFonts w:ascii="Calibri" w:cs="Calibri" w:eastAsia="Times New Roman" w:hAnsi="Calibri"/>
      <w:color w:val="auto"/>
      <w:sz w:val="22"/>
      <w:szCs w:val="22"/>
      <w:lang w:bidi="ar-SA" w:eastAsia="en-US" w:val="en-US"/>
    </w:rPr>
  </w:style>
  <w:style w:styleId="style57" w:type="paragraph">
    <w:name w:val="Balloon Text"/>
    <w:basedOn w:val="style0"/>
    <w:next w:val="style57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  <w:style w:styleId="style58" w:type="paragraph">
    <w:name w:val="Normal (Web)"/>
    <w:basedOn w:val="style0"/>
    <w:next w:val="style58"/>
    <w:pPr>
      <w:spacing w:after="100" w:before="100" w:line="100" w:lineRule="atLeast"/>
      <w:contextualSpacing w:val="false"/>
    </w:pPr>
    <w:rPr>
      <w:rFonts w:ascii="Tahoma" w:cs="Tahoma" w:eastAsia="MS Mincho" w:hAnsi="Tahoma"/>
      <w:sz w:val="20"/>
      <w:szCs w:val="20"/>
      <w:lang w:eastAsia="ru-RU"/>
    </w:rPr>
  </w:style>
  <w:style w:styleId="style59" w:type="paragraph">
    <w:name w:val="formgroup"/>
    <w:basedOn w:val="style0"/>
    <w:next w:val="style59"/>
    <w:pPr>
      <w:spacing w:after="140" w:before="140" w:line="100" w:lineRule="atLeast"/>
      <w:contextualSpacing w:val="false"/>
    </w:pPr>
    <w:rPr>
      <w:rFonts w:ascii="Tahoma" w:cs="Tahoma" w:eastAsia="MS Mincho" w:hAnsi="Tahoma"/>
      <w:sz w:val="20"/>
      <w:szCs w:val="20"/>
      <w:lang w:eastAsia="ru-RU"/>
    </w:rPr>
  </w:style>
  <w:style w:styleId="style60" w:type="paragraph">
    <w:name w:val="formfield"/>
    <w:basedOn w:val="style0"/>
    <w:next w:val="style60"/>
    <w:pPr>
      <w:spacing w:after="100" w:before="100" w:line="100" w:lineRule="atLeast"/>
      <w:contextualSpacing w:val="false"/>
    </w:pPr>
    <w:rPr>
      <w:rFonts w:ascii="Tahoma" w:cs="Tahoma" w:eastAsia="MS Mincho" w:hAnsi="Tahoma"/>
      <w:sz w:val="20"/>
      <w:szCs w:val="20"/>
      <w:lang w:eastAsia="ru-RU"/>
    </w:rPr>
  </w:style>
  <w:style w:styleId="style61" w:type="paragraph">
    <w:name w:val="Body Text 3"/>
    <w:basedOn w:val="style0"/>
    <w:next w:val="style61"/>
    <w:pPr>
      <w:spacing w:after="0" w:before="0" w:line="100" w:lineRule="atLeast"/>
      <w:contextualSpacing w:val="false"/>
      <w:jc w:val="both"/>
    </w:pPr>
    <w:rPr>
      <w:rFonts w:ascii="Times New Roman" w:cs="Times New Roman" w:eastAsia="MS Mincho" w:hAnsi="Times New Roman"/>
      <w:sz w:val="28"/>
      <w:szCs w:val="28"/>
      <w:lang w:eastAsia="ru-RU"/>
    </w:rPr>
  </w:style>
  <w:style w:styleId="style62" w:type="paragraph">
    <w:name w:val="Body Text Indent 2"/>
    <w:basedOn w:val="style0"/>
    <w:next w:val="style62"/>
    <w:pPr>
      <w:widowControl w:val="false"/>
      <w:spacing w:after="0" w:before="0" w:line="360" w:lineRule="auto"/>
      <w:ind w:firstLine="1080" w:left="0" w:right="0"/>
      <w:contextualSpacing w:val="false"/>
      <w:jc w:val="both"/>
    </w:pPr>
    <w:rPr>
      <w:rFonts w:ascii="Times New Roman" w:cs="Times New Roman" w:eastAsia="MS Mincho" w:hAnsi="Times New Roman"/>
      <w:color w:val="000000"/>
      <w:sz w:val="28"/>
      <w:szCs w:val="28"/>
      <w:lang w:eastAsia="ru-RU"/>
    </w:rPr>
  </w:style>
  <w:style w:styleId="style63" w:type="paragraph">
    <w:name w:val="Основной текст с отступом"/>
    <w:basedOn w:val="style0"/>
    <w:next w:val="style63"/>
    <w:pPr>
      <w:spacing w:after="0" w:before="0" w:line="100" w:lineRule="atLeast"/>
      <w:contextualSpacing w:val="false"/>
      <w:jc w:val="both"/>
    </w:pPr>
    <w:rPr>
      <w:rFonts w:ascii="Times New Roman" w:cs="Times New Roman" w:eastAsia="MS Mincho" w:hAnsi="Times New Roman"/>
      <w:sz w:val="28"/>
      <w:szCs w:val="28"/>
      <w:lang w:eastAsia="ru-RU"/>
    </w:rPr>
  </w:style>
  <w:style w:styleId="style64" w:type="paragraph">
    <w:name w:val="Верхний колонтитул"/>
    <w:basedOn w:val="style0"/>
    <w:next w:val="style64"/>
    <w:pPr>
      <w:tabs>
        <w:tab w:leader="none" w:pos="4153" w:val="center"/>
        <w:tab w:leader="none" w:pos="8306" w:val="right"/>
      </w:tabs>
      <w:spacing w:after="0" w:before="0" w:line="100" w:lineRule="atLeast"/>
      <w:contextualSpacing w:val="false"/>
    </w:pPr>
    <w:rPr>
      <w:rFonts w:ascii="Times New Roman" w:cs="Times New Roman" w:eastAsia="MS Mincho" w:hAnsi="Times New Roman"/>
      <w:sz w:val="20"/>
      <w:szCs w:val="20"/>
      <w:lang w:eastAsia="ru-RU"/>
    </w:rPr>
  </w:style>
  <w:style w:styleId="style65" w:type="paragraph">
    <w:name w:val="Body Text Indent 3"/>
    <w:basedOn w:val="style0"/>
    <w:next w:val="style65"/>
    <w:pPr>
      <w:spacing w:after="0" w:before="0" w:line="360" w:lineRule="auto"/>
      <w:ind w:firstLine="540" w:left="0" w:right="0"/>
      <w:contextualSpacing w:val="false"/>
      <w:jc w:val="both"/>
    </w:pPr>
    <w:rPr>
      <w:rFonts w:ascii="Times New Roman" w:cs="Times New Roman" w:eastAsia="MS Mincho" w:hAnsi="Times New Roman"/>
      <w:sz w:val="24"/>
      <w:szCs w:val="24"/>
      <w:lang w:eastAsia="ru-RU"/>
    </w:rPr>
  </w:style>
  <w:style w:styleId="style66" w:type="paragraph">
    <w:name w:val="caption"/>
    <w:basedOn w:val="style0"/>
    <w:next w:val="style66"/>
    <w:pPr>
      <w:spacing w:after="0" w:before="0" w:line="100" w:lineRule="atLeast"/>
      <w:contextualSpacing w:val="false"/>
      <w:jc w:val="both"/>
    </w:pPr>
    <w:rPr>
      <w:rFonts w:ascii="Times New Roman" w:cs="Times New Roman" w:eastAsia="MS Mincho" w:hAnsi="Times New Roman"/>
      <w:b/>
      <w:bCs/>
      <w:sz w:val="20"/>
      <w:szCs w:val="20"/>
      <w:lang w:eastAsia="ru-RU"/>
    </w:rPr>
  </w:style>
  <w:style w:styleId="style67" w:type="paragraph">
    <w:name w:val="Оглавление 1"/>
    <w:basedOn w:val="style0"/>
    <w:next w:val="style67"/>
    <w:pPr>
      <w:spacing w:after="0" w:before="120" w:line="100" w:lineRule="atLeast"/>
      <w:contextualSpacing w:val="false"/>
    </w:pPr>
    <w:rPr>
      <w:rFonts w:ascii="Times New Roman" w:cs="Times New Roman" w:eastAsia="MS Mincho" w:hAnsi="Times New Roman"/>
      <w:b/>
      <w:bCs/>
      <w:i/>
      <w:iCs/>
      <w:sz w:val="24"/>
      <w:szCs w:val="24"/>
      <w:lang w:eastAsia="ru-RU"/>
    </w:rPr>
  </w:style>
  <w:style w:styleId="style68" w:type="paragraph">
    <w:name w:val="Оглавление 2"/>
    <w:basedOn w:val="style0"/>
    <w:next w:val="style68"/>
    <w:pPr>
      <w:spacing w:after="0" w:before="120" w:line="100" w:lineRule="atLeast"/>
      <w:ind w:hanging="0" w:left="240" w:right="0"/>
      <w:contextualSpacing w:val="false"/>
    </w:pPr>
    <w:rPr>
      <w:rFonts w:ascii="Times New Roman" w:cs="Times New Roman" w:eastAsia="MS Mincho" w:hAnsi="Times New Roman"/>
      <w:b/>
      <w:bCs/>
      <w:sz w:val="24"/>
      <w:szCs w:val="24"/>
      <w:lang w:eastAsia="ru-RU"/>
    </w:rPr>
  </w:style>
  <w:style w:styleId="style69" w:type="paragraph">
    <w:name w:val="Оглавление 3"/>
    <w:basedOn w:val="style0"/>
    <w:next w:val="style69"/>
    <w:pPr>
      <w:spacing w:after="0" w:before="0" w:line="100" w:lineRule="atLeast"/>
      <w:ind w:hanging="0" w:left="480" w:right="0"/>
      <w:contextualSpacing w:val="false"/>
    </w:pPr>
    <w:rPr>
      <w:rFonts w:ascii="Times New Roman" w:cs="Times New Roman" w:eastAsia="MS Mincho" w:hAnsi="Times New Roman"/>
      <w:sz w:val="24"/>
      <w:szCs w:val="24"/>
      <w:lang w:eastAsia="ru-RU"/>
    </w:rPr>
  </w:style>
  <w:style w:styleId="style70" w:type="paragraph">
    <w:name w:val="Оглавление 4"/>
    <w:basedOn w:val="style0"/>
    <w:next w:val="style70"/>
    <w:pPr>
      <w:spacing w:after="0" w:before="0" w:line="100" w:lineRule="atLeast"/>
      <w:ind w:hanging="0" w:left="720" w:right="0"/>
      <w:contextualSpacing w:val="false"/>
    </w:pPr>
    <w:rPr>
      <w:rFonts w:ascii="Times New Roman" w:cs="Times New Roman" w:eastAsia="MS Mincho" w:hAnsi="Times New Roman"/>
      <w:sz w:val="24"/>
      <w:szCs w:val="24"/>
      <w:lang w:eastAsia="ru-RU"/>
    </w:rPr>
  </w:style>
  <w:style w:styleId="style71" w:type="paragraph">
    <w:name w:val="Оглавление 5"/>
    <w:basedOn w:val="style0"/>
    <w:next w:val="style71"/>
    <w:pPr>
      <w:spacing w:after="0" w:before="0" w:line="100" w:lineRule="atLeast"/>
      <w:ind w:hanging="0" w:left="960" w:right="0"/>
      <w:contextualSpacing w:val="false"/>
    </w:pPr>
    <w:rPr>
      <w:rFonts w:ascii="Times New Roman" w:cs="Times New Roman" w:eastAsia="MS Mincho" w:hAnsi="Times New Roman"/>
      <w:sz w:val="24"/>
      <w:szCs w:val="24"/>
      <w:lang w:eastAsia="ru-RU"/>
    </w:rPr>
  </w:style>
  <w:style w:styleId="style72" w:type="paragraph">
    <w:name w:val="Оглавление 6"/>
    <w:basedOn w:val="style0"/>
    <w:next w:val="style72"/>
    <w:pPr>
      <w:spacing w:after="0" w:before="0" w:line="100" w:lineRule="atLeast"/>
      <w:ind w:hanging="0" w:left="1200" w:right="0"/>
      <w:contextualSpacing w:val="false"/>
    </w:pPr>
    <w:rPr>
      <w:rFonts w:ascii="Times New Roman" w:cs="Times New Roman" w:eastAsia="MS Mincho" w:hAnsi="Times New Roman"/>
      <w:sz w:val="24"/>
      <w:szCs w:val="24"/>
      <w:lang w:eastAsia="ru-RU"/>
    </w:rPr>
  </w:style>
  <w:style w:styleId="style73" w:type="paragraph">
    <w:name w:val="Оглавление 7"/>
    <w:basedOn w:val="style0"/>
    <w:next w:val="style73"/>
    <w:pPr>
      <w:spacing w:after="0" w:before="0" w:line="100" w:lineRule="atLeast"/>
      <w:ind w:hanging="0" w:left="1440" w:right="0"/>
      <w:contextualSpacing w:val="false"/>
    </w:pPr>
    <w:rPr>
      <w:rFonts w:ascii="Times New Roman" w:cs="Times New Roman" w:eastAsia="MS Mincho" w:hAnsi="Times New Roman"/>
      <w:sz w:val="24"/>
      <w:szCs w:val="24"/>
      <w:lang w:eastAsia="ru-RU"/>
    </w:rPr>
  </w:style>
  <w:style w:styleId="style74" w:type="paragraph">
    <w:name w:val="Оглавление 8"/>
    <w:basedOn w:val="style0"/>
    <w:next w:val="style74"/>
    <w:pPr>
      <w:spacing w:after="0" w:before="0" w:line="100" w:lineRule="atLeast"/>
      <w:ind w:hanging="0" w:left="1680" w:right="0"/>
      <w:contextualSpacing w:val="false"/>
    </w:pPr>
    <w:rPr>
      <w:rFonts w:ascii="Times New Roman" w:cs="Times New Roman" w:eastAsia="MS Mincho" w:hAnsi="Times New Roman"/>
      <w:sz w:val="24"/>
      <w:szCs w:val="24"/>
      <w:lang w:eastAsia="ru-RU"/>
    </w:rPr>
  </w:style>
  <w:style w:styleId="style75" w:type="paragraph">
    <w:name w:val="Оглавление 9"/>
    <w:basedOn w:val="style0"/>
    <w:next w:val="style75"/>
    <w:pPr>
      <w:spacing w:after="0" w:before="0" w:line="100" w:lineRule="atLeast"/>
      <w:ind w:hanging="0" w:left="1920" w:right="0"/>
      <w:contextualSpacing w:val="false"/>
    </w:pPr>
    <w:rPr>
      <w:rFonts w:ascii="Times New Roman" w:cs="Times New Roman" w:eastAsia="MS Mincho" w:hAnsi="Times New Roman"/>
      <w:sz w:val="24"/>
      <w:szCs w:val="24"/>
      <w:lang w:eastAsia="ru-RU"/>
    </w:rPr>
  </w:style>
  <w:style w:styleId="style76" w:type="paragraph">
    <w:name w:val="Block Text"/>
    <w:basedOn w:val="style0"/>
    <w:next w:val="style76"/>
    <w:pPr>
      <w:spacing w:after="0" w:before="0" w:line="360" w:lineRule="auto"/>
      <w:ind w:hanging="180" w:left="900" w:right="279"/>
      <w:contextualSpacing w:val="false"/>
      <w:jc w:val="both"/>
    </w:pPr>
    <w:rPr>
      <w:rFonts w:ascii="Arial" w:cs="Arial" w:eastAsia="MS Mincho" w:hAnsi="Arial"/>
      <w:sz w:val="28"/>
      <w:szCs w:val="28"/>
      <w:lang w:eastAsia="ru-RU"/>
    </w:rPr>
  </w:style>
  <w:style w:styleId="style77" w:type="paragraph">
    <w:name w:val="Document Map"/>
    <w:basedOn w:val="style0"/>
    <w:next w:val="style77"/>
    <w:pPr>
      <w:shd w:fill="000080" w:val="clear"/>
      <w:spacing w:after="0" w:before="0" w:line="100" w:lineRule="atLeast"/>
      <w:contextualSpacing w:val="false"/>
    </w:pPr>
    <w:rPr>
      <w:rFonts w:ascii="Tahoma" w:cs="Tahoma" w:eastAsia="MS Mincho" w:hAnsi="Tahoma"/>
      <w:sz w:val="20"/>
      <w:szCs w:val="20"/>
      <w:lang w:eastAsia="ru-RU"/>
    </w:rPr>
  </w:style>
  <w:style w:styleId="style78" w:type="paragraph">
    <w:name w:val="Содержимое врезки"/>
    <w:basedOn w:val="style0"/>
    <w:next w:val="style78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1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image" Target="media/image2"/><Relationship Id="rId8" Type="http://schemas.openxmlformats.org/officeDocument/2006/relationships/header" Target="header3.xml"/><Relationship Id="rId9" Type="http://schemas.openxmlformats.org/officeDocument/2006/relationships/footer" Target="footer3.xml"/><Relationship Id="rId10" Type="http://schemas.openxmlformats.org/officeDocument/2006/relationships/header" Target="header4.xml"/><Relationship Id="rId11" Type="http://schemas.openxmlformats.org/officeDocument/2006/relationships/footer" Target="footer4.xml"/><Relationship Id="rId12" Type="http://schemas.openxmlformats.org/officeDocument/2006/relationships/image" Target="media/image3.emf"/><Relationship Id="rId13" Type="http://schemas.openxmlformats.org/officeDocument/2006/relationships/image" Target="media/image4.emf"/><Relationship Id="rId14" Type="http://schemas.openxmlformats.org/officeDocument/2006/relationships/image" Target="media/image5.emf"/><Relationship Id="rId15" Type="http://schemas.openxmlformats.org/officeDocument/2006/relationships/image" Target="media/image6.emf"/><Relationship Id="rId16" Type="http://schemas.openxmlformats.org/officeDocument/2006/relationships/image" Target="media/image7.emf"/><Relationship Id="rId17" Type="http://schemas.openxmlformats.org/officeDocument/2006/relationships/image" Target="media/image8.emf"/><Relationship Id="rId18" Type="http://schemas.openxmlformats.org/officeDocument/2006/relationships/image" Target="media/image9.emf"/><Relationship Id="rId19" Type="http://schemas.openxmlformats.org/officeDocument/2006/relationships/image" Target="media/image10.emf"/><Relationship Id="rId20" Type="http://schemas.openxmlformats.org/officeDocument/2006/relationships/image" Target="media/image11.emf"/><Relationship Id="rId21" Type="http://schemas.openxmlformats.org/officeDocument/2006/relationships/image" Target="media/image12.emf"/><Relationship Id="rId22" Type="http://schemas.openxmlformats.org/officeDocument/2006/relationships/image" Target="media/image13.emf"/><Relationship Id="rId23" Type="http://schemas.openxmlformats.org/officeDocument/2006/relationships/image" Target="media/image14.emf"/><Relationship Id="rId24" Type="http://schemas.openxmlformats.org/officeDocument/2006/relationships/image" Target="media/image15.emf"/><Relationship Id="rId25" Type="http://schemas.openxmlformats.org/officeDocument/2006/relationships/image" Target="media/image16.emf"/><Relationship Id="rId26" Type="http://schemas.openxmlformats.org/officeDocument/2006/relationships/image" Target="media/image17.emf"/><Relationship Id="rId27" Type="http://schemas.openxmlformats.org/officeDocument/2006/relationships/image" Target="media/image18.emf"/><Relationship Id="rId28" Type="http://schemas.openxmlformats.org/officeDocument/2006/relationships/image" Target="media/image19.emf"/><Relationship Id="rId29" Type="http://schemas.openxmlformats.org/officeDocument/2006/relationships/image" Target="media/image20.emf"/><Relationship Id="rId30" Type="http://schemas.openxmlformats.org/officeDocument/2006/relationships/image" Target="media/image21.emf"/><Relationship Id="rId31" Type="http://schemas.openxmlformats.org/officeDocument/2006/relationships/image" Target="media/image22.emf"/><Relationship Id="rId32" Type="http://schemas.openxmlformats.org/officeDocument/2006/relationships/image" Target="media/image23.emf"/><Relationship Id="rId33" Type="http://schemas.openxmlformats.org/officeDocument/2006/relationships/image" Target="media/image24.emf"/><Relationship Id="rId34" Type="http://schemas.openxmlformats.org/officeDocument/2006/relationships/image" Target="media/image25.emf"/><Relationship Id="rId35" Type="http://schemas.openxmlformats.org/officeDocument/2006/relationships/image" Target="media/image26.emf"/><Relationship Id="rId36" Type="http://schemas.openxmlformats.org/officeDocument/2006/relationships/image" Target="media/image27.emf"/><Relationship Id="rId37" Type="http://schemas.openxmlformats.org/officeDocument/2006/relationships/image" Target="media/image28.emf"/><Relationship Id="rId38" Type="http://schemas.openxmlformats.org/officeDocument/2006/relationships/image" Target="media/image29.emf"/><Relationship Id="rId39" Type="http://schemas.openxmlformats.org/officeDocument/2006/relationships/image" Target="media/image30.emf"/><Relationship Id="rId40" Type="http://schemas.openxmlformats.org/officeDocument/2006/relationships/image" Target="media/image31.emf"/><Relationship Id="rId41" Type="http://schemas.openxmlformats.org/officeDocument/2006/relationships/image" Target="media/image32.emf"/><Relationship Id="rId42" Type="http://schemas.openxmlformats.org/officeDocument/2006/relationships/image" Target="media/image33.emf"/><Relationship Id="rId43" Type="http://schemas.openxmlformats.org/officeDocument/2006/relationships/image" Target="media/image34.emf"/><Relationship Id="rId44" Type="http://schemas.openxmlformats.org/officeDocument/2006/relationships/image" Target="media/image35.emf"/><Relationship Id="rId45" Type="http://schemas.openxmlformats.org/officeDocument/2006/relationships/image" Target="media/image36.emf"/><Relationship Id="rId46" Type="http://schemas.openxmlformats.org/officeDocument/2006/relationships/image" Target="media/image37.emf"/><Relationship Id="rId47" Type="http://schemas.openxmlformats.org/officeDocument/2006/relationships/image" Target="media/image38.emf"/><Relationship Id="rId48" Type="http://schemas.openxmlformats.org/officeDocument/2006/relationships/image" Target="media/image39.emf"/><Relationship Id="rId49" Type="http://schemas.openxmlformats.org/officeDocument/2006/relationships/image" Target="media/image40.emf"/><Relationship Id="rId50" Type="http://schemas.openxmlformats.org/officeDocument/2006/relationships/image" Target="media/image41.emf"/><Relationship Id="rId51" Type="http://schemas.openxmlformats.org/officeDocument/2006/relationships/image" Target="media/image42.emf"/><Relationship Id="rId52" Type="http://schemas.openxmlformats.org/officeDocument/2006/relationships/image" Target="media/image43.emf"/><Relationship Id="rId53" Type="http://schemas.openxmlformats.org/officeDocument/2006/relationships/header" Target="header5.xml"/><Relationship Id="rId54" Type="http://schemas.openxmlformats.org/officeDocument/2006/relationships/footer" Target="footer5.xml"/><Relationship Id="rId55" Type="http://schemas.openxmlformats.org/officeDocument/2006/relationships/numbering" Target="numbering.xml"/><Relationship Id="rId56" Type="http://schemas.openxmlformats.org/officeDocument/2006/relationships/fontTable" Target="fontTable.xml"/><Relationship Id="rId5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Application>Microsoft Office Outlook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2012-11-30T11:30:00Z</dcterms:created>
  <dc:creator>terentiy</dc:creator>
  <cp:lastModifiedBy>.</cp:lastModifiedBy>
  <cp:lastPrinted>2013-04-09T06:28:00Z</cp:lastPrinted>
  <dcterms:modified xsi:type="dcterms:W3CDTF">2013-04-09T06:31:00Z</dcterms:modified>
  <cp:revision>5</cp:revision>
</cp:coreProperties>
</file>